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3F7D" w:rsidRPr="00783F7D" w:rsidRDefault="00783F7D" w:rsidP="00783F7D">
      <w:pPr>
        <w:pStyle w:val="Kop1"/>
        <w:rPr>
          <w:rFonts w:ascii="Times New Roman" w:eastAsia="Times New Roman" w:hAnsi="Times New Roman"/>
          <w:lang w:eastAsia="nl-NL"/>
        </w:rPr>
      </w:pPr>
      <w:r w:rsidRPr="00783F7D">
        <w:rPr>
          <w:rFonts w:eastAsia="Times New Roman"/>
          <w:lang w:eastAsia="nl-NL"/>
        </w:rPr>
        <w:t xml:space="preserve">KONINKLIJKE ALGEMENE NEDERLANDSE VROUWENVERENIGING TESSELSCHADE-ARBEID ADELT (Tesselschade) </w:t>
      </w:r>
    </w:p>
    <w:p w:rsidR="00783F7D" w:rsidRPr="00783F7D" w:rsidRDefault="00783F7D" w:rsidP="00783F7D">
      <w:pPr>
        <w:pStyle w:val="Kop1"/>
        <w:rPr>
          <w:rFonts w:ascii="Times New Roman" w:eastAsia="Times New Roman" w:hAnsi="Times New Roman"/>
          <w:lang w:eastAsia="nl-NL"/>
        </w:rPr>
      </w:pPr>
      <w:r w:rsidRPr="00783F7D">
        <w:rPr>
          <w:rFonts w:eastAsia="Times New Roman"/>
          <w:lang w:eastAsia="nl-NL"/>
        </w:rPr>
        <w:t xml:space="preserve">Beleidsplan </w:t>
      </w:r>
    </w:p>
    <w:p w:rsidR="00783F7D" w:rsidRDefault="00783F7D" w:rsidP="00783F7D">
      <w:pPr>
        <w:pStyle w:val="Kop2"/>
        <w:rPr>
          <w:rFonts w:eastAsia="Times New Roman"/>
          <w:sz w:val="24"/>
          <w:szCs w:val="24"/>
          <w:lang w:eastAsia="nl-NL"/>
        </w:rPr>
      </w:pPr>
    </w:p>
    <w:p w:rsidR="00783F7D" w:rsidRPr="00783F7D" w:rsidRDefault="00783F7D" w:rsidP="00783F7D">
      <w:pPr>
        <w:pStyle w:val="Kop2"/>
        <w:rPr>
          <w:rFonts w:ascii="Times New Roman" w:eastAsia="Times New Roman" w:hAnsi="Times New Roman" w:cs="Times New Roman"/>
          <w:b/>
          <w:bCs/>
          <w:sz w:val="24"/>
          <w:szCs w:val="24"/>
          <w:lang w:eastAsia="nl-NL"/>
        </w:rPr>
      </w:pPr>
      <w:r w:rsidRPr="00783F7D">
        <w:rPr>
          <w:rFonts w:eastAsia="Times New Roman"/>
          <w:b/>
          <w:bCs/>
          <w:sz w:val="24"/>
          <w:szCs w:val="24"/>
          <w:lang w:eastAsia="nl-NL"/>
        </w:rPr>
        <w:t xml:space="preserve">INLEIDING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 xml:space="preserve">In onderstaand beleidsplan legt het bestuur van Tesselschade het actuele beleid vast. </w:t>
      </w:r>
    </w:p>
    <w:p w:rsidR="00783F7D" w:rsidRPr="00783F7D" w:rsidRDefault="00783F7D" w:rsidP="00783F7D">
      <w:pPr>
        <w:pStyle w:val="Kop2"/>
        <w:rPr>
          <w:rFonts w:ascii="Times New Roman" w:eastAsia="Times New Roman" w:hAnsi="Times New Roman" w:cs="Times New Roman"/>
          <w:b/>
          <w:bCs/>
          <w:sz w:val="24"/>
          <w:szCs w:val="24"/>
          <w:lang w:eastAsia="nl-NL"/>
        </w:rPr>
      </w:pPr>
      <w:r w:rsidRPr="00783F7D">
        <w:rPr>
          <w:rFonts w:eastAsia="Times New Roman"/>
          <w:b/>
          <w:bCs/>
          <w:sz w:val="24"/>
          <w:szCs w:val="24"/>
          <w:lang w:eastAsia="nl-NL"/>
        </w:rPr>
        <w:t xml:space="preserve">KERNPRINCIPES EN UITGANGSPUNTEN VAN DE VERENIGING </w:t>
      </w:r>
    </w:p>
    <w:p w:rsidR="00783F7D" w:rsidRPr="00783F7D" w:rsidRDefault="00783F7D" w:rsidP="00783F7D">
      <w:pPr>
        <w:pStyle w:val="Kop2"/>
        <w:rPr>
          <w:rFonts w:ascii="Times New Roman" w:eastAsia="Times New Roman" w:hAnsi="Times New Roman" w:cs="Times New Roman"/>
          <w:lang w:eastAsia="nl-NL"/>
        </w:rPr>
      </w:pPr>
      <w:r w:rsidRPr="00783F7D">
        <w:rPr>
          <w:rFonts w:eastAsia="Times New Roman"/>
          <w:lang w:eastAsia="nl-NL"/>
        </w:rPr>
        <w:t xml:space="preserve">Statutaire doelstelling Tesselschade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 xml:space="preserve">De vereniging stelt zich ten </w:t>
      </w:r>
      <w:proofErr w:type="gramStart"/>
      <w:r w:rsidRPr="00783F7D">
        <w:rPr>
          <w:rFonts w:ascii="Garamond" w:eastAsia="Times New Roman" w:hAnsi="Garamond" w:cs="Calibri"/>
          <w:kern w:val="0"/>
          <w:sz w:val="22"/>
          <w:szCs w:val="22"/>
          <w:lang w:eastAsia="nl-NL"/>
          <w14:ligatures w14:val="none"/>
        </w:rPr>
        <w:t>doel vrouwen</w:t>
      </w:r>
      <w:proofErr w:type="gramEnd"/>
      <w:r w:rsidRPr="00783F7D">
        <w:rPr>
          <w:rFonts w:ascii="Garamond" w:eastAsia="Times New Roman" w:hAnsi="Garamond" w:cs="Calibri"/>
          <w:kern w:val="0"/>
          <w:sz w:val="22"/>
          <w:szCs w:val="22"/>
          <w:lang w:eastAsia="nl-NL"/>
          <w14:ligatures w14:val="none"/>
        </w:rPr>
        <w:t xml:space="preserve"> behulpzaam te zijn bij hun streven financieel/ economisch zelfstandig te zijn of te blijven. Daarnaast heeft zij als doelstelling het cultureel erfgoed inzake handwerktechnieken en de kunst van het handwerken te behouden, bevorderen en te bewaren. Tesselschade is een vereniging zonder winstoogmerk en kwalificeert als Algemeen Nut Beogende Instelling (ANBI).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 xml:space="preserve">Onderstaand een beschrijving van de wijze waarop de vereniging de statutaire doelstelling tracht te realiseren.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 xml:space="preserve">1. De vereniging geeft vrouwen financiële ondersteuning in de vorm van een gift voor de opleidings- of studiekosten en stelt hen in staat een vak- of beroepsopleiding te volgen. Hiertoe is in 1939 het Betsy Perk Opleidingsfonds (BPO) in het leven geroepen. In 2020 is de naam van het BPO-fonds veranderd in het Tesselschade Studiefonds. Het fonds biedt financiële ondersteuning voor vrouwen in de kosten van een studie om hen op weg te helpen naar economische zelfstandigheid. Een voorwaarde is wel dat de gekozen opleiding rijks erkend is en na afronding zicht biedt op financiële zelfstandigheid.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 xml:space="preserve">Het fonds krijgt haar inkomsten uit de revenuen van het stichtingskapitaal en de bijdragen van afdelingen en giften/legaten van derden. Het beheer van het Tesselschade Studiefonds stichtingskapitaal berust bij het verenigingsbestuur. Voor de uitwerking van de doelstelling is de Tesselschade Studiefonds commissie in het leven geroepen. De taak van deze commissie is de aanvragen, ingediend door of vrouwen die mogelijk zelf gesteund kunnen worden of door de contactpersonen van de afdelingsbesturen, te beoordelen en de hoogte van de uitkeringen (maximaal het collegegeld van dat jaar) voor het komende jaar vast te stellen.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 xml:space="preserve">2. De vereniging biedt vrouwen de mogelijkheid tot het vervaardigen van handgemaakte artikelen die door Tesselschade zonder winstoogmerk en voor rekening en risico van Tesselschade worden verkocht. De vereniging heeft 21 afdelingen, die allen autonoom zijn. De afdelingsbestuursleden sturen vrouwen aan die handgemaakte artikelen vervaardigen. De afdelingen organiseren 1 of meer verkopen per jaar om de vervaardigde artikelen te verkopen. De handwerksters ontvangen een vergoeding voor hun handwerk.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3. De vereniging geeft haar (oud-) beheerders van Tesselschade verkooppunten en (oud) handwerksters extra financiële ondersteuning als zij dat nodig hebben en aan kandidaten van het opleidingsfonds indien zij extra ondersteuning nodig hebben.</w:t>
      </w:r>
      <w:r w:rsidRPr="00783F7D">
        <w:rPr>
          <w:rFonts w:ascii="Garamond" w:eastAsia="Times New Roman" w:hAnsi="Garamond" w:cs="Calibri"/>
          <w:kern w:val="0"/>
          <w:sz w:val="22"/>
          <w:szCs w:val="22"/>
          <w:lang w:eastAsia="nl-NL"/>
          <w14:ligatures w14:val="none"/>
        </w:rPr>
        <w:br/>
        <w:t xml:space="preserve">Hiertoe is het Zegers </w:t>
      </w:r>
      <w:proofErr w:type="spellStart"/>
      <w:r w:rsidRPr="00783F7D">
        <w:rPr>
          <w:rFonts w:ascii="Garamond" w:eastAsia="Times New Roman" w:hAnsi="Garamond" w:cs="Calibri"/>
          <w:kern w:val="0"/>
          <w:sz w:val="22"/>
          <w:szCs w:val="22"/>
          <w:lang w:eastAsia="nl-NL"/>
          <w14:ligatures w14:val="none"/>
        </w:rPr>
        <w:t>Veeckensfonds</w:t>
      </w:r>
      <w:proofErr w:type="spellEnd"/>
      <w:r w:rsidRPr="00783F7D">
        <w:rPr>
          <w:rFonts w:ascii="Garamond" w:eastAsia="Times New Roman" w:hAnsi="Garamond" w:cs="Calibri"/>
          <w:kern w:val="0"/>
          <w:sz w:val="22"/>
          <w:szCs w:val="22"/>
          <w:lang w:eastAsia="nl-NL"/>
          <w14:ligatures w14:val="none"/>
        </w:rPr>
        <w:t xml:space="preserve"> (ZVF) in het leven geroepen. Het fonds ontstond uit een legaat van mejuffrouw Pauline Zegers </w:t>
      </w:r>
      <w:proofErr w:type="spellStart"/>
      <w:r w:rsidRPr="00783F7D">
        <w:rPr>
          <w:rFonts w:ascii="Garamond" w:eastAsia="Times New Roman" w:hAnsi="Garamond" w:cs="Calibri"/>
          <w:kern w:val="0"/>
          <w:sz w:val="22"/>
          <w:szCs w:val="22"/>
          <w:lang w:eastAsia="nl-NL"/>
          <w14:ligatures w14:val="none"/>
        </w:rPr>
        <w:t>Veeckens</w:t>
      </w:r>
      <w:proofErr w:type="spellEnd"/>
      <w:r w:rsidRPr="00783F7D">
        <w:rPr>
          <w:rFonts w:ascii="Garamond" w:eastAsia="Times New Roman" w:hAnsi="Garamond" w:cs="Calibri"/>
          <w:kern w:val="0"/>
          <w:sz w:val="22"/>
          <w:szCs w:val="22"/>
          <w:lang w:eastAsia="nl-NL"/>
          <w14:ligatures w14:val="none"/>
        </w:rPr>
        <w:t xml:space="preserve">.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 xml:space="preserve">Het fonds maakt het mogelijk aan (oud-)handwerksters, alsook aan (oud-) beheerders van verkooppunten van afdelingen, die niet meer kunnen werken en daardoor in financiële moeilijkheden komen, een </w:t>
      </w:r>
      <w:r w:rsidRPr="00783F7D">
        <w:rPr>
          <w:rFonts w:ascii="Garamond" w:eastAsia="Times New Roman" w:hAnsi="Garamond" w:cs="Calibri"/>
          <w:kern w:val="0"/>
          <w:sz w:val="22"/>
          <w:szCs w:val="22"/>
          <w:lang w:eastAsia="nl-NL"/>
          <w14:ligatures w14:val="none"/>
        </w:rPr>
        <w:lastRenderedPageBreak/>
        <w:t xml:space="preserve">geldbedrag te schenken. Daarnaast kunnen handwerksters, die om gezondheidsredenen tijdelijk niet meer kunnen werken, financiële ondersteuning krijgen.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 xml:space="preserve">Het fonds krijgt haar inkomsten uit de revenuen van het stichtingskapitaal en de bijdragen van afdelingen en giften van derden. De verantwoordelijkheid voor het beheer van het </w:t>
      </w:r>
      <w:proofErr w:type="gramStart"/>
      <w:r w:rsidRPr="00783F7D">
        <w:rPr>
          <w:rFonts w:ascii="Garamond" w:eastAsia="Times New Roman" w:hAnsi="Garamond" w:cs="Calibri"/>
          <w:kern w:val="0"/>
          <w:sz w:val="22"/>
          <w:szCs w:val="22"/>
          <w:lang w:eastAsia="nl-NL"/>
          <w14:ligatures w14:val="none"/>
        </w:rPr>
        <w:t>ZVF stichtingskapitaal</w:t>
      </w:r>
      <w:proofErr w:type="gramEnd"/>
      <w:r w:rsidRPr="00783F7D">
        <w:rPr>
          <w:rFonts w:ascii="Garamond" w:eastAsia="Times New Roman" w:hAnsi="Garamond" w:cs="Calibri"/>
          <w:kern w:val="0"/>
          <w:sz w:val="22"/>
          <w:szCs w:val="22"/>
          <w:lang w:eastAsia="nl-NL"/>
          <w14:ligatures w14:val="none"/>
        </w:rPr>
        <w:t xml:space="preserve"> berust bij het verenigingsbestuur. Voor de uitwerking van de doelstelling is de </w:t>
      </w:r>
      <w:proofErr w:type="gramStart"/>
      <w:r w:rsidRPr="00783F7D">
        <w:rPr>
          <w:rFonts w:ascii="Garamond" w:eastAsia="Times New Roman" w:hAnsi="Garamond" w:cs="Calibri"/>
          <w:kern w:val="0"/>
          <w:sz w:val="22"/>
          <w:szCs w:val="22"/>
          <w:lang w:eastAsia="nl-NL"/>
          <w14:ligatures w14:val="none"/>
        </w:rPr>
        <w:t>ZVF commissie</w:t>
      </w:r>
      <w:proofErr w:type="gramEnd"/>
      <w:r w:rsidRPr="00783F7D">
        <w:rPr>
          <w:rFonts w:ascii="Garamond" w:eastAsia="Times New Roman" w:hAnsi="Garamond" w:cs="Calibri"/>
          <w:kern w:val="0"/>
          <w:sz w:val="22"/>
          <w:szCs w:val="22"/>
          <w:lang w:eastAsia="nl-NL"/>
          <w14:ligatures w14:val="none"/>
        </w:rPr>
        <w:t xml:space="preserve"> in het leven geroepen. De taak van de </w:t>
      </w:r>
      <w:proofErr w:type="gramStart"/>
      <w:r w:rsidRPr="00783F7D">
        <w:rPr>
          <w:rFonts w:ascii="Garamond" w:eastAsia="Times New Roman" w:hAnsi="Garamond" w:cs="Calibri"/>
          <w:kern w:val="0"/>
          <w:sz w:val="22"/>
          <w:szCs w:val="22"/>
          <w:lang w:eastAsia="nl-NL"/>
          <w14:ligatures w14:val="none"/>
        </w:rPr>
        <w:t>ZVF commissie</w:t>
      </w:r>
      <w:proofErr w:type="gramEnd"/>
      <w:r w:rsidRPr="00783F7D">
        <w:rPr>
          <w:rFonts w:ascii="Garamond" w:eastAsia="Times New Roman" w:hAnsi="Garamond" w:cs="Calibri"/>
          <w:kern w:val="0"/>
          <w:sz w:val="22"/>
          <w:szCs w:val="22"/>
          <w:lang w:eastAsia="nl-NL"/>
          <w14:ligatures w14:val="none"/>
        </w:rPr>
        <w:t xml:space="preserve"> is de aanvragen, ingediend door de contactpersonen van de afdelingsbesturen, te beoordelen en de hoogte van de uitkeringen voor het komende jaar vast te stellen. </w:t>
      </w:r>
    </w:p>
    <w:p w:rsidR="00783F7D" w:rsidRPr="00783F7D" w:rsidRDefault="00783F7D" w:rsidP="00783F7D">
      <w:pPr>
        <w:spacing w:before="100" w:beforeAutospacing="1" w:after="100" w:afterAutospacing="1"/>
        <w:rPr>
          <w:rFonts w:ascii="Garamond" w:eastAsia="Times New Roman" w:hAnsi="Garamond" w:cs="Times New Roman"/>
          <w:kern w:val="0"/>
          <w:sz w:val="22"/>
          <w:szCs w:val="22"/>
          <w:lang w:eastAsia="nl-NL"/>
          <w14:ligatures w14:val="none"/>
        </w:rPr>
      </w:pPr>
      <w:r w:rsidRPr="00783F7D">
        <w:rPr>
          <w:rFonts w:ascii="Garamond" w:eastAsia="Times New Roman" w:hAnsi="Garamond" w:cs="Calibri"/>
          <w:kern w:val="0"/>
          <w:sz w:val="22"/>
          <w:szCs w:val="22"/>
          <w:lang w:eastAsia="nl-NL"/>
          <w14:ligatures w14:val="none"/>
        </w:rPr>
        <w:t xml:space="preserve">4. De vereniging stelt zich voorts ten doel te bevorderen dat handwerktechnieken worden bewaard. De vereniging beschikt over de Mary Korthals Altes Bibliotheek, gesitueerd in de Tesselschade winkel in Amsterdam. In de bibliotheek worden boeken en handwerktijdschriften bewaard. Tevens is er een patronenbank. </w:t>
      </w:r>
    </w:p>
    <w:p w:rsidR="00783F7D" w:rsidRPr="00783F7D" w:rsidRDefault="00783F7D" w:rsidP="00783F7D">
      <w:pPr>
        <w:pStyle w:val="Kop2"/>
        <w:rPr>
          <w:rFonts w:eastAsia="Times New Roman"/>
          <w:b/>
          <w:bCs/>
          <w:lang w:eastAsia="nl-NL"/>
        </w:rPr>
      </w:pPr>
      <w:r w:rsidRPr="00783F7D">
        <w:rPr>
          <w:rFonts w:eastAsia="Times New Roman"/>
          <w:b/>
          <w:bCs/>
          <w:lang w:eastAsia="nl-NL"/>
        </w:rPr>
        <w:t>BELEID</w:t>
      </w:r>
    </w:p>
    <w:p w:rsidR="00783F7D" w:rsidRDefault="00783F7D" w:rsidP="00783F7D">
      <w:pPr>
        <w:pStyle w:val="Kop2"/>
        <w:rPr>
          <w:rFonts w:eastAsia="Times New Roman"/>
          <w:lang w:eastAsia="nl-NL"/>
        </w:rPr>
      </w:pPr>
      <w:r>
        <w:rPr>
          <w:rFonts w:eastAsia="Times New Roman"/>
          <w:lang w:eastAsia="nl-NL"/>
        </w:rPr>
        <w:t>Te verrichten werkzaamheden 202</w:t>
      </w:r>
      <w:r w:rsidR="00054A00">
        <w:rPr>
          <w:rFonts w:eastAsia="Times New Roman"/>
          <w:lang w:eastAsia="nl-NL"/>
        </w:rPr>
        <w:t>5-2026</w:t>
      </w:r>
    </w:p>
    <w:p w:rsidR="00783F7D" w:rsidRPr="00783F7D" w:rsidRDefault="00783F7D" w:rsidP="00783F7D">
      <w:pPr>
        <w:pStyle w:val="Lijstalinea"/>
        <w:numPr>
          <w:ilvl w:val="0"/>
          <w:numId w:val="3"/>
        </w:numPr>
        <w:ind w:left="360"/>
        <w:rPr>
          <w:rFonts w:ascii="Garamond" w:hAnsi="Garamond"/>
        </w:rPr>
      </w:pPr>
      <w:r w:rsidRPr="00783F7D">
        <w:rPr>
          <w:rFonts w:ascii="Garamond" w:hAnsi="Garamond"/>
        </w:rPr>
        <w:t>Meer leden: streven: 10% van huidig leden werven: 400.</w:t>
      </w:r>
    </w:p>
    <w:p w:rsidR="00783F7D" w:rsidRPr="00783F7D" w:rsidRDefault="00783F7D" w:rsidP="00783F7D">
      <w:pPr>
        <w:pStyle w:val="Lijstalinea"/>
        <w:numPr>
          <w:ilvl w:val="0"/>
          <w:numId w:val="3"/>
        </w:numPr>
        <w:ind w:left="360"/>
        <w:rPr>
          <w:rFonts w:ascii="Garamond" w:hAnsi="Garamond"/>
        </w:rPr>
      </w:pPr>
      <w:r w:rsidRPr="00783F7D">
        <w:rPr>
          <w:rFonts w:ascii="Garamond" w:hAnsi="Garamond"/>
        </w:rPr>
        <w:t>Verbeteren van initiatieven voor financiële onafhankelijkheid via het ZVF en Studiefonds</w:t>
      </w:r>
    </w:p>
    <w:p w:rsidR="00783F7D" w:rsidRPr="00783F7D" w:rsidRDefault="00783F7D" w:rsidP="00783F7D">
      <w:pPr>
        <w:pStyle w:val="Lijstalinea"/>
        <w:numPr>
          <w:ilvl w:val="0"/>
          <w:numId w:val="3"/>
        </w:numPr>
        <w:ind w:left="360"/>
        <w:rPr>
          <w:rFonts w:ascii="Garamond" w:hAnsi="Garamond"/>
        </w:rPr>
      </w:pPr>
      <w:r w:rsidRPr="00783F7D">
        <w:rPr>
          <w:rFonts w:ascii="Garamond" w:hAnsi="Garamond"/>
        </w:rPr>
        <w:t xml:space="preserve">Herziening van handwerkactiviteiten: moderniseren producten en stroomlijnen prijzen, aanbod en processen </w:t>
      </w:r>
    </w:p>
    <w:p w:rsidR="00783F7D" w:rsidRPr="00783F7D" w:rsidRDefault="00783F7D" w:rsidP="00783F7D">
      <w:pPr>
        <w:pStyle w:val="Lijstalinea"/>
        <w:numPr>
          <w:ilvl w:val="0"/>
          <w:numId w:val="3"/>
        </w:numPr>
        <w:ind w:left="360"/>
        <w:rPr>
          <w:rFonts w:ascii="Garamond" w:hAnsi="Garamond"/>
        </w:rPr>
      </w:pPr>
      <w:r w:rsidRPr="00783F7D">
        <w:rPr>
          <w:rFonts w:ascii="Garamond" w:hAnsi="Garamond"/>
        </w:rPr>
        <w:t>Verbeteren van online aanwezigheid: verbeteren website en online winkel, zorg voor rijke en relevante inhoud.</w:t>
      </w:r>
    </w:p>
    <w:p w:rsidR="00783F7D" w:rsidRDefault="00783F7D" w:rsidP="00783F7D">
      <w:pPr>
        <w:pStyle w:val="Lijstalinea"/>
        <w:numPr>
          <w:ilvl w:val="0"/>
          <w:numId w:val="3"/>
        </w:numPr>
        <w:ind w:left="360"/>
        <w:rPr>
          <w:rFonts w:ascii="Garamond" w:hAnsi="Garamond"/>
        </w:rPr>
      </w:pPr>
      <w:r w:rsidRPr="00783F7D">
        <w:rPr>
          <w:rFonts w:ascii="Garamond" w:hAnsi="Garamond"/>
        </w:rPr>
        <w:t xml:space="preserve">Versterken van </w:t>
      </w:r>
      <w:r>
        <w:rPr>
          <w:rFonts w:ascii="Garamond" w:hAnsi="Garamond"/>
        </w:rPr>
        <w:t xml:space="preserve">(interne &amp; externe) </w:t>
      </w:r>
      <w:r w:rsidRPr="00783F7D">
        <w:rPr>
          <w:rFonts w:ascii="Garamond" w:hAnsi="Garamond"/>
        </w:rPr>
        <w:t>communicatie: grotere betrokkenheid genereren door gebruik sociale media en nieuwsbrieven.</w:t>
      </w:r>
    </w:p>
    <w:p w:rsidR="00783F7D" w:rsidRDefault="00783F7D" w:rsidP="00783F7D">
      <w:pPr>
        <w:pStyle w:val="Lijstalinea"/>
        <w:numPr>
          <w:ilvl w:val="0"/>
          <w:numId w:val="3"/>
        </w:numPr>
        <w:ind w:left="360"/>
        <w:rPr>
          <w:rFonts w:ascii="Garamond" w:hAnsi="Garamond"/>
        </w:rPr>
      </w:pPr>
      <w:r>
        <w:rPr>
          <w:rFonts w:ascii="Garamond" w:hAnsi="Garamond"/>
        </w:rPr>
        <w:t>Vergroten ledenbinding d.m.v. activiteiten en communicatie</w:t>
      </w:r>
    </w:p>
    <w:p w:rsidR="00783F7D" w:rsidRPr="00783F7D" w:rsidRDefault="00783F7D" w:rsidP="00783F7D">
      <w:pPr>
        <w:rPr>
          <w:rFonts w:ascii="Garamond" w:hAnsi="Garamond"/>
        </w:rPr>
      </w:pPr>
      <w:r w:rsidRPr="00783F7D">
        <w:rPr>
          <w:rFonts w:ascii="Calibri" w:eastAsia="Times New Roman" w:hAnsi="Calibri" w:cs="Calibri"/>
          <w:kern w:val="0"/>
          <w:lang w:eastAsia="nl-NL"/>
          <w14:ligatures w14:val="none"/>
        </w:rPr>
        <w:br/>
      </w:r>
      <w:r w:rsidRPr="00783F7D">
        <w:rPr>
          <w:rFonts w:ascii="Garamond" w:eastAsia="Times New Roman" w:hAnsi="Garamond" w:cs="Calibri"/>
          <w:kern w:val="0"/>
          <w:lang w:eastAsia="nl-NL"/>
          <w14:ligatures w14:val="none"/>
        </w:rPr>
        <w:t xml:space="preserve">Naast deze werkzaamheden doet het bestuur hetgeen noodzakelijk is om de ANBI-status te continueren en te voldoen aan de relevante regelgeving en zal zij waar mogelijk de afdelingen bewust maken van de van toepassing zijnde regels en van het geen noodzakelijk is om te blijven voldoen aan de ANBI-status. </w:t>
      </w:r>
    </w:p>
    <w:p w:rsidR="00783F7D" w:rsidRPr="00783F7D" w:rsidRDefault="00783F7D" w:rsidP="00783F7D">
      <w:pPr>
        <w:spacing w:before="100" w:beforeAutospacing="1" w:after="100" w:afterAutospacing="1"/>
        <w:rPr>
          <w:rFonts w:ascii="Garamond" w:eastAsia="Times New Roman" w:hAnsi="Garamond" w:cs="Times New Roman"/>
          <w:kern w:val="0"/>
          <w:lang w:eastAsia="nl-NL"/>
          <w14:ligatures w14:val="none"/>
        </w:rPr>
      </w:pPr>
      <w:r w:rsidRPr="00783F7D">
        <w:rPr>
          <w:rStyle w:val="Kop2Char"/>
          <w:lang w:eastAsia="nl-NL"/>
        </w:rPr>
        <w:t>Werving van gelden</w:t>
      </w:r>
      <w:r w:rsidRPr="00783F7D">
        <w:rPr>
          <w:rFonts w:ascii="Calibri" w:eastAsia="Times New Roman" w:hAnsi="Calibri" w:cs="Calibri"/>
          <w:b/>
          <w:bCs/>
          <w:kern w:val="0"/>
          <w:lang w:eastAsia="nl-NL"/>
          <w14:ligatures w14:val="none"/>
        </w:rPr>
        <w:br/>
      </w:r>
      <w:r w:rsidRPr="00783F7D">
        <w:rPr>
          <w:rFonts w:ascii="Garamond" w:eastAsia="Times New Roman" w:hAnsi="Garamond" w:cs="Calibri"/>
          <w:kern w:val="0"/>
          <w:lang w:eastAsia="nl-NL"/>
          <w14:ligatures w14:val="none"/>
        </w:rPr>
        <w:t>Tesselschade is geen fondsenwervende instelling, maar een vermogensfonds. Het werven van gelden is geen doelstelling van de vereniging. De vereniging ontvangt gelden van derden (andere fondsen, schenkingen en legaten) en het vermogen levert rendement op.</w:t>
      </w:r>
      <w:r w:rsidRPr="00783F7D">
        <w:rPr>
          <w:rFonts w:ascii="Garamond" w:eastAsia="Times New Roman" w:hAnsi="Garamond" w:cs="Calibri"/>
          <w:kern w:val="0"/>
          <w:lang w:eastAsia="nl-NL"/>
          <w14:ligatures w14:val="none"/>
        </w:rPr>
        <w:br/>
        <w:t xml:space="preserve">Iedere afdeling ontvangt van de leden contributie. Deze contributie is een bijdrage van (per 1 januari 2025) minimaal € 20,00 per jaar. De afdeling draagt 1/6 deel van de geinde contributie en schenkingen af aan de verenigingskas voor een bijdrage aan de verenigingskosten. De vereniging ontvangt geen subsidie. </w:t>
      </w:r>
    </w:p>
    <w:p w:rsidR="00783F7D" w:rsidRDefault="00783F7D" w:rsidP="00783F7D">
      <w:pPr>
        <w:spacing w:before="100" w:beforeAutospacing="1" w:after="100" w:afterAutospacing="1"/>
        <w:rPr>
          <w:rFonts w:ascii="Garamond" w:eastAsia="Times New Roman" w:hAnsi="Garamond" w:cs="Calibri"/>
          <w:kern w:val="0"/>
          <w:lang w:eastAsia="nl-NL"/>
          <w14:ligatures w14:val="none"/>
        </w:rPr>
      </w:pPr>
      <w:r w:rsidRPr="00783F7D">
        <w:rPr>
          <w:rStyle w:val="Kop2Char"/>
          <w:lang w:eastAsia="nl-NL"/>
        </w:rPr>
        <w:t>Bevoegdheden van het Tesselschade bestuur</w:t>
      </w:r>
      <w:r w:rsidRPr="00783F7D">
        <w:rPr>
          <w:rFonts w:ascii="Calibri" w:eastAsia="Times New Roman" w:hAnsi="Calibri" w:cs="Calibri"/>
          <w:b/>
          <w:bCs/>
          <w:kern w:val="0"/>
          <w:lang w:eastAsia="nl-NL"/>
          <w14:ligatures w14:val="none"/>
        </w:rPr>
        <w:br/>
      </w:r>
      <w:r w:rsidRPr="00783F7D">
        <w:rPr>
          <w:rFonts w:ascii="Garamond" w:eastAsia="Times New Roman" w:hAnsi="Garamond" w:cs="Calibri"/>
          <w:kern w:val="0"/>
          <w:lang w:eastAsia="nl-NL"/>
          <w14:ligatures w14:val="none"/>
        </w:rPr>
        <w:t>De voorzitter behartigt de algemene gang van zaken van de vereniging en zit de</w:t>
      </w:r>
      <w:r>
        <w:rPr>
          <w:rFonts w:ascii="Garamond" w:eastAsia="Times New Roman" w:hAnsi="Garamond" w:cs="Calibri"/>
          <w:kern w:val="0"/>
          <w:lang w:eastAsia="nl-NL"/>
          <w14:ligatures w14:val="none"/>
        </w:rPr>
        <w:t xml:space="preserve"> </w:t>
      </w:r>
      <w:r w:rsidRPr="00783F7D">
        <w:rPr>
          <w:rFonts w:ascii="Garamond" w:eastAsia="Times New Roman" w:hAnsi="Garamond" w:cs="Calibri"/>
          <w:kern w:val="0"/>
          <w:lang w:eastAsia="nl-NL"/>
          <w14:ligatures w14:val="none"/>
        </w:rPr>
        <w:t>bestuursvergaderingen en de Algemene Vergaderingen voor.</w:t>
      </w:r>
      <w:r>
        <w:rPr>
          <w:rFonts w:ascii="Garamond" w:eastAsia="Times New Roman" w:hAnsi="Garamond" w:cs="Calibri"/>
          <w:kern w:val="0"/>
          <w:lang w:eastAsia="nl-NL"/>
          <w14:ligatures w14:val="none"/>
        </w:rPr>
        <w:t xml:space="preserve"> </w:t>
      </w:r>
      <w:r w:rsidRPr="00783F7D">
        <w:rPr>
          <w:rFonts w:ascii="Garamond" w:eastAsia="Times New Roman" w:hAnsi="Garamond" w:cs="Calibri"/>
          <w:kern w:val="0"/>
          <w:lang w:eastAsia="nl-NL"/>
          <w14:ligatures w14:val="none"/>
        </w:rPr>
        <w:t>De secretaris van het bestuur voert de correspondentie voor het Bestuur en maakt de notulen van de vergaderingen, zowel van de vergaderingen van het Bestuur als van de Algemene Vergadering. De secretaris draagt zorg voor de voorbereidingen noodzakelijk voor het opmaken van het Jaarverslag van de vereniging.</w:t>
      </w:r>
      <w:r w:rsidRPr="00783F7D">
        <w:rPr>
          <w:rFonts w:ascii="Garamond" w:eastAsia="Times New Roman" w:hAnsi="Garamond" w:cs="Calibri"/>
          <w:kern w:val="0"/>
          <w:lang w:eastAsia="nl-NL"/>
          <w14:ligatures w14:val="none"/>
        </w:rPr>
        <w:br/>
        <w:t>De taken van de secretaris worden uitgevoerd door de 1e en 2e secretaris, en worden onderling verdeeld.</w:t>
      </w:r>
      <w:r>
        <w:rPr>
          <w:rFonts w:ascii="Garamond" w:eastAsia="Times New Roman" w:hAnsi="Garamond" w:cs="Calibri"/>
          <w:kern w:val="0"/>
          <w:lang w:eastAsia="nl-NL"/>
          <w14:ligatures w14:val="none"/>
        </w:rPr>
        <w:t xml:space="preserve"> </w:t>
      </w:r>
      <w:r w:rsidRPr="00783F7D">
        <w:rPr>
          <w:rFonts w:ascii="Garamond" w:eastAsia="Times New Roman" w:hAnsi="Garamond" w:cs="Calibri"/>
          <w:kern w:val="0"/>
          <w:lang w:eastAsia="nl-NL"/>
          <w14:ligatures w14:val="none"/>
        </w:rPr>
        <w:t>De penningmeester van het Bestuur neemt alle gelden voor de vereniging in ontvangst, behalve die door de afdelingsbesturen worden geï</w:t>
      </w:r>
      <w:r w:rsidRPr="00783F7D">
        <w:rPr>
          <w:rFonts w:ascii="Times New Roman" w:eastAsia="Times New Roman" w:hAnsi="Times New Roman" w:cs="Times New Roman"/>
          <w:kern w:val="0"/>
          <w:lang w:eastAsia="nl-NL"/>
          <w14:ligatures w14:val="none"/>
        </w:rPr>
        <w:t>n</w:t>
      </w:r>
      <w:r w:rsidRPr="00783F7D">
        <w:rPr>
          <w:rFonts w:ascii="Garamond" w:eastAsia="Times New Roman" w:hAnsi="Garamond" w:cs="Calibri"/>
          <w:kern w:val="0"/>
          <w:lang w:eastAsia="nl-NL"/>
          <w14:ligatures w14:val="none"/>
        </w:rPr>
        <w:t xml:space="preserve">d. De penningmeester draagt zorg voor de voorbereidingen noodzakelijk voor het opmaken van de Jaarrekening van de vereniging. De penningmeester van het Bestuur deelt de fondsencommissies jaarlijks mede over welk bedrag zij </w:t>
      </w:r>
      <w:r w:rsidRPr="00783F7D">
        <w:rPr>
          <w:rFonts w:ascii="Garamond" w:eastAsia="Times New Roman" w:hAnsi="Garamond" w:cs="Calibri"/>
          <w:kern w:val="0"/>
          <w:lang w:eastAsia="nl-NL"/>
          <w14:ligatures w14:val="none"/>
        </w:rPr>
        <w:lastRenderedPageBreak/>
        <w:t>dat jaar kunnen beschikken. De penningmeester onderhoudt contact met de vermogensbeheerder en de accountant. De taken van de penningmeester worden uitgevoerd door de 1e en 2e penningmeester, en worden onderling verdeeld.</w:t>
      </w:r>
    </w:p>
    <w:p w:rsidR="00783F7D" w:rsidRDefault="00783F7D" w:rsidP="00783F7D">
      <w:pPr>
        <w:spacing w:before="100" w:beforeAutospacing="1" w:after="100" w:afterAutospacing="1"/>
        <w:rPr>
          <w:rFonts w:ascii="Garamond" w:eastAsia="Times New Roman" w:hAnsi="Garamond" w:cs="Calibri"/>
          <w:kern w:val="0"/>
          <w:lang w:eastAsia="nl-NL"/>
          <w14:ligatures w14:val="none"/>
        </w:rPr>
      </w:pPr>
      <w:r w:rsidRPr="00783F7D">
        <w:rPr>
          <w:rFonts w:ascii="Garamond" w:eastAsia="Times New Roman" w:hAnsi="Garamond" w:cs="Calibri"/>
          <w:kern w:val="0"/>
          <w:lang w:eastAsia="nl-NL"/>
          <w14:ligatures w14:val="none"/>
        </w:rPr>
        <w:t>De vereniging heeft geen personeel in dienst. Bestuursleden van zowel het landelijk als het afdelingsbestuur ontvangen geen beloning voor hun werkzaamheden.</w:t>
      </w:r>
      <w:r>
        <w:rPr>
          <w:rFonts w:ascii="Garamond" w:eastAsia="Times New Roman" w:hAnsi="Garamond" w:cs="Calibri"/>
          <w:kern w:val="0"/>
          <w:lang w:eastAsia="nl-NL"/>
          <w14:ligatures w14:val="none"/>
        </w:rPr>
        <w:t xml:space="preserve"> </w:t>
      </w:r>
      <w:r w:rsidRPr="00783F7D">
        <w:rPr>
          <w:rFonts w:ascii="Garamond" w:eastAsia="Times New Roman" w:hAnsi="Garamond" w:cs="Calibri"/>
          <w:kern w:val="0"/>
          <w:lang w:eastAsia="nl-NL"/>
          <w14:ligatures w14:val="none"/>
        </w:rPr>
        <w:t>Zij ontvangen wel een vergoeding voor gemaakte kosten.</w:t>
      </w:r>
      <w:r>
        <w:rPr>
          <w:rFonts w:ascii="Garamond" w:eastAsia="Times New Roman" w:hAnsi="Garamond" w:cs="Calibri"/>
          <w:kern w:val="0"/>
          <w:lang w:eastAsia="nl-NL"/>
          <w14:ligatures w14:val="none"/>
        </w:rPr>
        <w:t xml:space="preserve"> </w:t>
      </w:r>
    </w:p>
    <w:p w:rsidR="00783F7D" w:rsidRPr="00783F7D" w:rsidRDefault="00783F7D" w:rsidP="00783F7D">
      <w:pPr>
        <w:spacing w:before="100" w:beforeAutospacing="1" w:after="100" w:afterAutospacing="1"/>
        <w:rPr>
          <w:rFonts w:ascii="Garamond" w:eastAsia="Times New Roman" w:hAnsi="Garamond" w:cs="Calibri"/>
          <w:kern w:val="0"/>
          <w:lang w:eastAsia="nl-NL"/>
          <w14:ligatures w14:val="none"/>
        </w:rPr>
      </w:pPr>
      <w:r w:rsidRPr="00783F7D">
        <w:rPr>
          <w:rFonts w:ascii="Garamond" w:eastAsia="Times New Roman" w:hAnsi="Garamond" w:cs="Calibri"/>
          <w:kern w:val="0"/>
          <w:lang w:eastAsia="nl-NL"/>
          <w14:ligatures w14:val="none"/>
        </w:rPr>
        <w:t xml:space="preserve">Het bestuur heeft daarnaast algemene bestuursleden, die de overige bestuursleden ondersteunen hetzij in verband met een specifieke expertise (zoals communicatie) of in verband met werkzaamheden die de overige bestuursleden niet op zich kunnen nemen. </w:t>
      </w:r>
    </w:p>
    <w:p w:rsidR="00783F7D" w:rsidRPr="00783F7D" w:rsidRDefault="00783F7D" w:rsidP="00783F7D">
      <w:pPr>
        <w:pStyle w:val="Kop2"/>
        <w:rPr>
          <w:rFonts w:ascii="Times New Roman" w:eastAsia="Times New Roman" w:hAnsi="Times New Roman" w:cs="Times New Roman"/>
          <w:b/>
          <w:bCs/>
          <w:lang w:eastAsia="nl-NL"/>
        </w:rPr>
      </w:pPr>
      <w:r w:rsidRPr="00783F7D">
        <w:rPr>
          <w:rFonts w:eastAsia="Times New Roman"/>
          <w:b/>
          <w:bCs/>
          <w:lang w:eastAsia="nl-NL"/>
        </w:rPr>
        <w:t xml:space="preserve">Uitvoering van het beleid </w:t>
      </w:r>
    </w:p>
    <w:p w:rsidR="00783F7D" w:rsidRPr="00783F7D" w:rsidRDefault="00783F7D" w:rsidP="00783F7D">
      <w:pPr>
        <w:spacing w:before="100" w:beforeAutospacing="1" w:after="100" w:afterAutospacing="1"/>
        <w:rPr>
          <w:rFonts w:ascii="Times New Roman" w:eastAsia="Times New Roman" w:hAnsi="Times New Roman" w:cs="Times New Roman"/>
          <w:kern w:val="0"/>
          <w:lang w:eastAsia="nl-NL"/>
          <w14:ligatures w14:val="none"/>
        </w:rPr>
      </w:pPr>
      <w:r w:rsidRPr="00783F7D">
        <w:rPr>
          <w:rStyle w:val="Kop2Char"/>
          <w:lang w:eastAsia="nl-NL"/>
        </w:rPr>
        <w:t>Afdelingen</w:t>
      </w:r>
      <w:r w:rsidRPr="00783F7D">
        <w:rPr>
          <w:rFonts w:ascii="Calibri" w:eastAsia="Times New Roman" w:hAnsi="Calibri" w:cs="Calibri"/>
          <w:kern w:val="0"/>
          <w:lang w:eastAsia="nl-NL"/>
          <w14:ligatures w14:val="none"/>
        </w:rPr>
        <w:br/>
      </w:r>
      <w:r w:rsidRPr="00783F7D">
        <w:rPr>
          <w:rFonts w:ascii="Garamond" w:eastAsia="Times New Roman" w:hAnsi="Garamond" w:cs="Calibri"/>
          <w:kern w:val="0"/>
          <w:lang w:eastAsia="nl-NL"/>
          <w14:ligatures w14:val="none"/>
        </w:rPr>
        <w:t xml:space="preserve">De vereniging heeft </w:t>
      </w:r>
      <w:r w:rsidR="00054A00">
        <w:rPr>
          <w:rFonts w:ascii="Garamond" w:eastAsia="Times New Roman" w:hAnsi="Garamond" w:cs="Calibri"/>
          <w:kern w:val="0"/>
          <w:lang w:eastAsia="nl-NL"/>
          <w14:ligatures w14:val="none"/>
        </w:rPr>
        <w:t>18</w:t>
      </w:r>
      <w:r w:rsidRPr="00783F7D">
        <w:rPr>
          <w:rFonts w:ascii="Garamond" w:eastAsia="Times New Roman" w:hAnsi="Garamond" w:cs="Calibri"/>
          <w:kern w:val="0"/>
          <w:lang w:eastAsia="nl-NL"/>
          <w14:ligatures w14:val="none"/>
        </w:rPr>
        <w:t xml:space="preserve"> afdelingen. Elke afdeling benoemt uit haar midden een bestuur. Leden van de afdelingen zijn als zodanig ook lid van de vereniging. De afdelingen zijn belast met de inning van de contributie, het begeleiden van vrouwen die handgemaakte artikelen vervaardigen en het verkopen van deze artikelen. Tevens begeleiden de afdelingsbesturen de vrouwen die een bijdrage uit het Tesselschade Studiefonds en ZVF ontvangen. Een afgevaardigde van iedere afdeling is statutair verplicht de vergadering van de Raad van Afgevaardigden bij te wonen. Een afdeling is vrij om vrouwen financië</w:t>
      </w:r>
      <w:r w:rsidRPr="00783F7D">
        <w:rPr>
          <w:rFonts w:ascii="Times New Roman" w:eastAsia="Times New Roman" w:hAnsi="Times New Roman" w:cs="Times New Roman"/>
          <w:kern w:val="0"/>
          <w:lang w:eastAsia="nl-NL"/>
          <w14:ligatures w14:val="none"/>
        </w:rPr>
        <w:t>l</w:t>
      </w:r>
      <w:r w:rsidRPr="00783F7D">
        <w:rPr>
          <w:rFonts w:ascii="Garamond" w:eastAsia="Times New Roman" w:hAnsi="Garamond" w:cs="Calibri"/>
          <w:kern w:val="0"/>
          <w:lang w:eastAsia="nl-NL"/>
          <w14:ligatures w14:val="none"/>
        </w:rPr>
        <w:t>e ondersteuning te geven als bijdrage in studiekosten volgens de richtlijnen van het Tesselschade Studiefonds. Iedere afdeling is statutair verplicht voor 1 april van ieder jaar een financieel jaarverslag alsmede een administratief jaarverslag aan te leveren aan het Bestuur van de vereniging.</w:t>
      </w:r>
      <w:r w:rsidRPr="00783F7D">
        <w:rPr>
          <w:rFonts w:ascii="Calibri" w:eastAsia="Times New Roman" w:hAnsi="Calibri" w:cs="Calibri"/>
          <w:kern w:val="0"/>
          <w:lang w:eastAsia="nl-NL"/>
          <w14:ligatures w14:val="none"/>
        </w:rPr>
        <w:t xml:space="preserve"> </w:t>
      </w:r>
    </w:p>
    <w:p w:rsidR="00783F7D" w:rsidRDefault="00783F7D" w:rsidP="00783F7D">
      <w:pPr>
        <w:pStyle w:val="Kop2"/>
        <w:rPr>
          <w:rFonts w:eastAsia="Times New Roman"/>
          <w:sz w:val="24"/>
          <w:szCs w:val="24"/>
          <w:lang w:eastAsia="nl-NL"/>
        </w:rPr>
      </w:pPr>
      <w:r w:rsidRPr="00783F7D">
        <w:rPr>
          <w:rFonts w:eastAsia="Times New Roman"/>
          <w:sz w:val="24"/>
          <w:szCs w:val="24"/>
          <w:lang w:eastAsia="nl-NL"/>
        </w:rPr>
        <w:t xml:space="preserve">Organisatiestructuur </w:t>
      </w:r>
    </w:p>
    <w:p w:rsidR="00783F7D" w:rsidRPr="00783F7D" w:rsidRDefault="00783F7D" w:rsidP="00783F7D">
      <w:pPr>
        <w:rPr>
          <w:lang w:eastAsia="nl-NL"/>
        </w:rPr>
      </w:pPr>
      <w:r>
        <w:rPr>
          <w:noProof/>
        </w:rPr>
        <w:drawing>
          <wp:anchor distT="0" distB="0" distL="114300" distR="114300" simplePos="0" relativeHeight="251658240" behindDoc="0" locked="0" layoutInCell="1" allowOverlap="1" wp14:anchorId="03D8408D">
            <wp:simplePos x="0" y="0"/>
            <wp:positionH relativeFrom="column">
              <wp:posOffset>-2328</wp:posOffset>
            </wp:positionH>
            <wp:positionV relativeFrom="paragraph">
              <wp:posOffset>127847</wp:posOffset>
            </wp:positionV>
            <wp:extent cx="3526846" cy="4453466"/>
            <wp:effectExtent l="0" t="0" r="3810" b="4445"/>
            <wp:wrapNone/>
            <wp:docPr id="9" name="Drawing 9" descr="c18233dc1b3a5e819c711692adef18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18233dc1b3a5e819c711692adef18e4.png"/>
                    <pic:cNvPicPr>
                      <a:picLocks noChangeAspect="1"/>
                    </pic:cNvPicPr>
                  </pic:nvPicPr>
                  <pic:blipFill rotWithShape="1">
                    <a:blip r:embed="rId5">
                      <a:extLst>
                        <a:ext uri="{28A0092B-C50C-407E-A947-70E740481C1C}">
                          <a14:useLocalDpi xmlns:a14="http://schemas.microsoft.com/office/drawing/2010/main" val="0"/>
                        </a:ext>
                      </a:extLst>
                    </a:blip>
                    <a:srcRect t="10988"/>
                    <a:stretch/>
                  </pic:blipFill>
                  <pic:spPr bwMode="auto">
                    <a:xfrm>
                      <a:off x="0" y="0"/>
                      <a:ext cx="3543101" cy="44739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83F7D" w:rsidRDefault="00783F7D" w:rsidP="00783F7D">
      <w:pPr>
        <w:rPr>
          <w:rFonts w:ascii="Times New Roman" w:eastAsia="Times New Roman" w:hAnsi="Times New Roman" w:cs="Times New Roman"/>
          <w:kern w:val="0"/>
          <w:lang w:eastAsia="nl-NL"/>
          <w14:ligatures w14:val="none"/>
        </w:rPr>
      </w:pPr>
    </w:p>
    <w:p w:rsidR="00783F7D" w:rsidRDefault="00783F7D" w:rsidP="00783F7D">
      <w:pPr>
        <w:rPr>
          <w:rFonts w:ascii="Times New Roman" w:eastAsia="Times New Roman" w:hAnsi="Times New Roman" w:cs="Times New Roman"/>
          <w:kern w:val="0"/>
          <w:lang w:eastAsia="nl-NL"/>
          <w14:ligatures w14:val="none"/>
        </w:rPr>
      </w:pPr>
    </w:p>
    <w:p w:rsidR="00783F7D" w:rsidRDefault="00783F7D" w:rsidP="00783F7D">
      <w:pPr>
        <w:rPr>
          <w:rFonts w:ascii="Times New Roman" w:eastAsia="Times New Roman" w:hAnsi="Times New Roman" w:cs="Times New Roman"/>
          <w:kern w:val="0"/>
          <w:lang w:eastAsia="nl-NL"/>
          <w14:ligatures w14:val="none"/>
        </w:rPr>
      </w:pPr>
    </w:p>
    <w:p w:rsidR="00783F7D" w:rsidRPr="00783F7D" w:rsidRDefault="00783F7D" w:rsidP="00783F7D">
      <w:pPr>
        <w:rPr>
          <w:rFonts w:ascii="Times New Roman" w:eastAsia="Times New Roman" w:hAnsi="Times New Roman" w:cs="Times New Roman"/>
          <w:kern w:val="0"/>
          <w:lang w:eastAsia="nl-NL"/>
          <w14:ligatures w14:val="none"/>
        </w:rPr>
      </w:pPr>
      <w:r w:rsidRPr="00783F7D">
        <w:rPr>
          <w:rFonts w:ascii="Calibri" w:eastAsia="Times New Roman" w:hAnsi="Calibri" w:cs="Calibri"/>
          <w:kern w:val="0"/>
          <w:sz w:val="16"/>
          <w:szCs w:val="16"/>
          <w:lang w:eastAsia="nl-NL"/>
          <w14:ligatures w14:val="none"/>
        </w:rPr>
        <w:t xml:space="preserve"> </w:t>
      </w:r>
    </w:p>
    <w:p w:rsidR="00783F7D" w:rsidRDefault="00783F7D" w:rsidP="00783F7D">
      <w:pPr>
        <w:pStyle w:val="Kop2"/>
        <w:rPr>
          <w:rFonts w:eastAsia="Times New Roman"/>
          <w:sz w:val="24"/>
          <w:szCs w:val="24"/>
          <w:lang w:eastAsia="nl-NL"/>
        </w:rPr>
      </w:pPr>
    </w:p>
    <w:p w:rsidR="00783F7D" w:rsidRDefault="00783F7D" w:rsidP="00783F7D">
      <w:pPr>
        <w:pStyle w:val="Kop2"/>
        <w:rPr>
          <w:rFonts w:eastAsia="Times New Roman"/>
          <w:sz w:val="24"/>
          <w:szCs w:val="24"/>
          <w:lang w:eastAsia="nl-NL"/>
        </w:rPr>
      </w:pPr>
    </w:p>
    <w:p w:rsidR="00783F7D" w:rsidRDefault="00783F7D" w:rsidP="00783F7D">
      <w:pPr>
        <w:pStyle w:val="Kop2"/>
        <w:rPr>
          <w:rFonts w:eastAsia="Times New Roman"/>
          <w:sz w:val="24"/>
          <w:szCs w:val="24"/>
          <w:lang w:eastAsia="nl-NL"/>
        </w:rPr>
      </w:pPr>
    </w:p>
    <w:p w:rsidR="00783F7D" w:rsidRDefault="00783F7D" w:rsidP="00783F7D">
      <w:pPr>
        <w:pStyle w:val="Kop2"/>
        <w:rPr>
          <w:rFonts w:eastAsia="Times New Roman"/>
          <w:sz w:val="24"/>
          <w:szCs w:val="24"/>
          <w:lang w:eastAsia="nl-NL"/>
        </w:rPr>
      </w:pPr>
    </w:p>
    <w:p w:rsidR="00783F7D" w:rsidRDefault="00783F7D" w:rsidP="00783F7D">
      <w:pPr>
        <w:pStyle w:val="Kop2"/>
        <w:rPr>
          <w:rFonts w:eastAsia="Times New Roman"/>
          <w:sz w:val="24"/>
          <w:szCs w:val="24"/>
          <w:lang w:eastAsia="nl-NL"/>
        </w:rPr>
      </w:pPr>
    </w:p>
    <w:p w:rsidR="00783F7D" w:rsidRDefault="00783F7D" w:rsidP="00783F7D">
      <w:pPr>
        <w:pStyle w:val="Kop2"/>
        <w:rPr>
          <w:rFonts w:eastAsia="Times New Roman"/>
          <w:sz w:val="24"/>
          <w:szCs w:val="24"/>
          <w:lang w:eastAsia="nl-NL"/>
        </w:rPr>
      </w:pPr>
    </w:p>
    <w:p w:rsidR="00783F7D" w:rsidRDefault="00783F7D" w:rsidP="00783F7D">
      <w:pPr>
        <w:pStyle w:val="Kop2"/>
        <w:rPr>
          <w:rFonts w:eastAsia="Times New Roman"/>
          <w:sz w:val="24"/>
          <w:szCs w:val="24"/>
          <w:lang w:eastAsia="nl-NL"/>
        </w:rPr>
      </w:pPr>
    </w:p>
    <w:p w:rsidR="00783F7D" w:rsidRDefault="00783F7D" w:rsidP="00783F7D">
      <w:pPr>
        <w:pStyle w:val="Kop2"/>
        <w:rPr>
          <w:rFonts w:eastAsia="Times New Roman"/>
          <w:sz w:val="24"/>
          <w:szCs w:val="24"/>
          <w:lang w:eastAsia="nl-NL"/>
        </w:rPr>
      </w:pPr>
    </w:p>
    <w:p w:rsidR="00783F7D" w:rsidRDefault="00783F7D" w:rsidP="00783F7D">
      <w:pPr>
        <w:pStyle w:val="Kop2"/>
        <w:rPr>
          <w:rFonts w:eastAsia="Times New Roman"/>
          <w:sz w:val="24"/>
          <w:szCs w:val="24"/>
          <w:lang w:eastAsia="nl-NL"/>
        </w:rPr>
      </w:pPr>
    </w:p>
    <w:p w:rsidR="00783F7D" w:rsidRDefault="00783F7D">
      <w:pPr>
        <w:rPr>
          <w:rFonts w:asciiTheme="majorHAnsi" w:eastAsia="Times New Roman" w:hAnsiTheme="majorHAnsi" w:cstheme="majorBidi"/>
          <w:color w:val="2F5496" w:themeColor="accent1" w:themeShade="BF"/>
          <w:lang w:eastAsia="nl-NL"/>
        </w:rPr>
      </w:pPr>
      <w:r>
        <w:rPr>
          <w:rFonts w:eastAsia="Times New Roman"/>
          <w:lang w:eastAsia="nl-NL"/>
        </w:rPr>
        <w:br w:type="page"/>
      </w:r>
    </w:p>
    <w:p w:rsidR="00783F7D" w:rsidRPr="00783F7D" w:rsidRDefault="00783F7D" w:rsidP="00783F7D">
      <w:pPr>
        <w:pStyle w:val="Kop2"/>
        <w:rPr>
          <w:rFonts w:ascii="Times New Roman" w:eastAsia="Times New Roman" w:hAnsi="Times New Roman" w:cs="Times New Roman"/>
          <w:sz w:val="24"/>
          <w:szCs w:val="24"/>
          <w:lang w:eastAsia="nl-NL"/>
        </w:rPr>
      </w:pPr>
      <w:r w:rsidRPr="00783F7D">
        <w:rPr>
          <w:rFonts w:eastAsia="Times New Roman"/>
          <w:sz w:val="24"/>
          <w:szCs w:val="24"/>
          <w:lang w:eastAsia="nl-NL"/>
        </w:rPr>
        <w:lastRenderedPageBreak/>
        <w:t xml:space="preserve">Fondsen/Commissies </w:t>
      </w:r>
    </w:p>
    <w:p w:rsidR="00783F7D" w:rsidRPr="00783F7D" w:rsidRDefault="00783F7D" w:rsidP="00783F7D">
      <w:pPr>
        <w:pStyle w:val="Geenafstand"/>
        <w:rPr>
          <w:rFonts w:ascii="Garamond" w:hAnsi="Garamond" w:cs="Times New Roman"/>
          <w:lang w:eastAsia="nl-NL"/>
        </w:rPr>
      </w:pPr>
      <w:r w:rsidRPr="00783F7D">
        <w:rPr>
          <w:rFonts w:ascii="Garamond" w:hAnsi="Garamond"/>
          <w:lang w:eastAsia="nl-NL"/>
        </w:rPr>
        <w:t xml:space="preserve">De vereniging kent 2 fondsen en 1 kleiner fonds. De 2 (hoofd) fondsen zijn: Het Tesselschade Studiefonds en het Zegers </w:t>
      </w:r>
      <w:proofErr w:type="spellStart"/>
      <w:r w:rsidRPr="00783F7D">
        <w:rPr>
          <w:rFonts w:ascii="Garamond" w:hAnsi="Garamond"/>
          <w:lang w:eastAsia="nl-NL"/>
        </w:rPr>
        <w:t>Veeckensfonds</w:t>
      </w:r>
      <w:proofErr w:type="spellEnd"/>
      <w:r w:rsidRPr="00783F7D">
        <w:rPr>
          <w:rFonts w:ascii="Garamond" w:hAnsi="Garamond"/>
          <w:lang w:eastAsia="nl-NL"/>
        </w:rPr>
        <w:t>. Het kleine fonds is het Fonds Behoud oude Handwerktechnieken. De commissies van het Tesselschade studiefonds en het ZVF beslissen over de besteding van de beschikbare gelden van het desbetreffende fond. Beide fondsen hebben vastgelegde criteria waaraan door aanvraagsters voldaan moet worden alvorens men in aanmerking kan komen voor een uitkering van een van beide fondsen. Uitsluitend via deze fondsen keert de landelijke vereniging geld uit.</w:t>
      </w:r>
      <w:r w:rsidRPr="00783F7D">
        <w:rPr>
          <w:rFonts w:ascii="Garamond" w:hAnsi="Garamond"/>
          <w:lang w:eastAsia="nl-NL"/>
        </w:rPr>
        <w:br/>
        <w:t xml:space="preserve">Daarnaast is er een klein fonds: Fonds Behoud Oude Handwerktechnieken. De uitkeringen en (project)aanvragen lopen via het landelijk bestuur. </w:t>
      </w:r>
    </w:p>
    <w:p w:rsidR="00783F7D" w:rsidRPr="00783F7D" w:rsidRDefault="00783F7D" w:rsidP="00783F7D">
      <w:pPr>
        <w:spacing w:before="100" w:beforeAutospacing="1" w:after="100" w:afterAutospacing="1"/>
        <w:rPr>
          <w:rFonts w:ascii="Garamond" w:eastAsia="Times New Roman" w:hAnsi="Garamond" w:cs="Times New Roman"/>
          <w:kern w:val="0"/>
          <w:lang w:eastAsia="nl-NL"/>
          <w14:ligatures w14:val="none"/>
        </w:rPr>
      </w:pPr>
      <w:r w:rsidRPr="00783F7D">
        <w:rPr>
          <w:rFonts w:ascii="Garamond" w:eastAsia="Times New Roman" w:hAnsi="Garamond" w:cs="Calibri"/>
          <w:kern w:val="0"/>
          <w:lang w:eastAsia="nl-NL"/>
          <w14:ligatures w14:val="none"/>
        </w:rPr>
        <w:t xml:space="preserve">De vereniging heeft daarnaast nog de volgende commissies. De Gouden draad commissie, een Websitecommissie, een </w:t>
      </w:r>
      <w:proofErr w:type="gramStart"/>
      <w:r w:rsidRPr="00783F7D">
        <w:rPr>
          <w:rFonts w:ascii="Garamond" w:eastAsia="Times New Roman" w:hAnsi="Garamond" w:cs="Calibri"/>
          <w:kern w:val="0"/>
          <w:lang w:eastAsia="nl-NL"/>
          <w14:ligatures w14:val="none"/>
        </w:rPr>
        <w:t>PR commissie</w:t>
      </w:r>
      <w:proofErr w:type="gramEnd"/>
      <w:r w:rsidRPr="00783F7D">
        <w:rPr>
          <w:rFonts w:ascii="Garamond" w:eastAsia="Times New Roman" w:hAnsi="Garamond" w:cs="Calibri"/>
          <w:kern w:val="0"/>
          <w:lang w:eastAsia="nl-NL"/>
          <w14:ligatures w14:val="none"/>
        </w:rPr>
        <w:t xml:space="preserve"> en commissie voor de ledenadministratie. De Gouden draad commissie heeft tot taak het contact en de onderlinge samenwerking van de verkooppunten en afdelingen te bevorderen. De commissie heeft tevens tot taak te bevorderen dat handwerktechnieken worden bewaard. De Websitecommissie heeft tot taak het beheren en onderhouden van de website van de vereniging. Zij heeft tevens tot taak het gebruik ervan te optimaliseren, zodat interne en externe partijen de website als een goed toegankelijk en goed functionerend communicatiemiddel beschouwen. </w:t>
      </w:r>
    </w:p>
    <w:p w:rsidR="00783F7D" w:rsidRPr="00783F7D" w:rsidRDefault="00783F7D" w:rsidP="00783F7D">
      <w:pPr>
        <w:spacing w:before="100" w:beforeAutospacing="1" w:after="100" w:afterAutospacing="1"/>
        <w:rPr>
          <w:rFonts w:ascii="Garamond" w:eastAsia="Times New Roman" w:hAnsi="Garamond" w:cs="Times New Roman"/>
          <w:kern w:val="0"/>
          <w:lang w:eastAsia="nl-NL"/>
          <w14:ligatures w14:val="none"/>
        </w:rPr>
      </w:pPr>
      <w:r w:rsidRPr="00783F7D">
        <w:rPr>
          <w:rFonts w:ascii="Garamond" w:eastAsia="Times New Roman" w:hAnsi="Garamond" w:cs="Calibri"/>
          <w:kern w:val="0"/>
          <w:lang w:eastAsia="nl-NL"/>
          <w14:ligatures w14:val="none"/>
        </w:rPr>
        <w:t xml:space="preserve">De ledenadministratiecommissie houdt zich bezig met het bijhouden van de centrale ledenadministratie. De commissies zijn ingesteld door het Bestuur en vallen onder de directe verantwoordelijk hiervan. </w:t>
      </w:r>
    </w:p>
    <w:p w:rsidR="00783F7D" w:rsidRPr="00783F7D" w:rsidRDefault="00783F7D" w:rsidP="00783F7D">
      <w:pPr>
        <w:pStyle w:val="Kop2"/>
        <w:rPr>
          <w:rFonts w:ascii="Times New Roman" w:eastAsia="Times New Roman" w:hAnsi="Times New Roman" w:cs="Times New Roman"/>
          <w:lang w:eastAsia="nl-NL"/>
        </w:rPr>
      </w:pPr>
      <w:r w:rsidRPr="00783F7D">
        <w:rPr>
          <w:rFonts w:eastAsia="Times New Roman"/>
          <w:lang w:eastAsia="nl-NL"/>
        </w:rPr>
        <w:t xml:space="preserve">Uitkeringen Beleid </w:t>
      </w:r>
    </w:p>
    <w:p w:rsidR="00783F7D" w:rsidRPr="00783F7D" w:rsidRDefault="00783F7D" w:rsidP="00783F7D">
      <w:p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Voorwaarden om in aanmerking te komen voor een Tesselschade Studiefonds uitkering:</w:t>
      </w:r>
    </w:p>
    <w:p w:rsidR="00783F7D" w:rsidRPr="00783F7D" w:rsidRDefault="00783F7D" w:rsidP="00783F7D">
      <w:pPr>
        <w:pStyle w:val="Lijstalinea"/>
        <w:numPr>
          <w:ilvl w:val="0"/>
          <w:numId w:val="4"/>
        </w:num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Het Tesselschade Studiefonds ondersteunt uitsluitend vrouwen;</w:t>
      </w:r>
    </w:p>
    <w:p w:rsidR="00783F7D" w:rsidRPr="00783F7D" w:rsidRDefault="00783F7D" w:rsidP="00783F7D">
      <w:pPr>
        <w:pStyle w:val="Lijstalinea"/>
        <w:numPr>
          <w:ilvl w:val="0"/>
          <w:numId w:val="4"/>
        </w:num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De opleiding wordt gevolgd bij een officieel door het Rijk erkende instelling (diverse niveaus en richtingen zijn mogelijk);</w:t>
      </w:r>
    </w:p>
    <w:p w:rsidR="00783F7D" w:rsidRPr="00783F7D" w:rsidRDefault="00783F7D" w:rsidP="00783F7D">
      <w:pPr>
        <w:pStyle w:val="Lijstalinea"/>
        <w:numPr>
          <w:ilvl w:val="0"/>
          <w:numId w:val="4"/>
        </w:num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Studenten die bij aanvang van de studie ouder zijn dan 30 jaar komen niet in aanmerking voor ondersteuning voor het eerste studiejaar. Wanneer het eerste jaar met goed gevolg is afgesloten kan alsnog een aanvraag voor ondersteuning gedaan worden;</w:t>
      </w:r>
    </w:p>
    <w:p w:rsidR="00783F7D" w:rsidRPr="00783F7D" w:rsidRDefault="00783F7D" w:rsidP="00783F7D">
      <w:pPr>
        <w:pStyle w:val="Lijstalinea"/>
        <w:numPr>
          <w:ilvl w:val="0"/>
          <w:numId w:val="4"/>
        </w:num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Belangrijk bij de acceptatieprocedure is het arbeidsperspectief van de opleiding; Het Tesselschade Studiefonds verstrekt jaarlijks maximaal het collegegeld zoals dat voor het betreffende studiejaar is vastgesteld.</w:t>
      </w:r>
    </w:p>
    <w:p w:rsidR="00783F7D" w:rsidRPr="00783F7D" w:rsidRDefault="00783F7D" w:rsidP="00783F7D">
      <w:pPr>
        <w:rPr>
          <w:rFonts w:ascii="Garamond" w:eastAsia="Times New Roman" w:hAnsi="Garamond" w:cs="Times New Roman"/>
          <w:kern w:val="0"/>
          <w:lang w:eastAsia="nl-NL"/>
          <w14:ligatures w14:val="none"/>
        </w:rPr>
      </w:pPr>
    </w:p>
    <w:p w:rsidR="00783F7D" w:rsidRPr="00783F7D" w:rsidRDefault="00783F7D" w:rsidP="00783F7D">
      <w:p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 xml:space="preserve">Voorwaarden om in aanmerking te komen voor een </w:t>
      </w:r>
      <w:proofErr w:type="gramStart"/>
      <w:r w:rsidRPr="00783F7D">
        <w:rPr>
          <w:rFonts w:ascii="Garamond" w:eastAsia="Times New Roman" w:hAnsi="Garamond" w:cs="Times New Roman"/>
          <w:kern w:val="0"/>
          <w:lang w:eastAsia="nl-NL"/>
          <w14:ligatures w14:val="none"/>
        </w:rPr>
        <w:t>ZVF uitkering</w:t>
      </w:r>
      <w:proofErr w:type="gramEnd"/>
      <w:r w:rsidRPr="00783F7D">
        <w:rPr>
          <w:rFonts w:ascii="Garamond" w:eastAsia="Times New Roman" w:hAnsi="Garamond" w:cs="Times New Roman"/>
          <w:kern w:val="0"/>
          <w:lang w:eastAsia="nl-NL"/>
          <w14:ligatures w14:val="none"/>
        </w:rPr>
        <w:t>:</w:t>
      </w:r>
    </w:p>
    <w:p w:rsidR="00783F7D" w:rsidRPr="00783F7D" w:rsidRDefault="00783F7D" w:rsidP="00783F7D">
      <w:pPr>
        <w:pStyle w:val="Lijstalinea"/>
        <w:numPr>
          <w:ilvl w:val="0"/>
          <w:numId w:val="5"/>
        </w:num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 xml:space="preserve">Het Zegers </w:t>
      </w:r>
      <w:proofErr w:type="spellStart"/>
      <w:r w:rsidRPr="00783F7D">
        <w:rPr>
          <w:rFonts w:ascii="Garamond" w:eastAsia="Times New Roman" w:hAnsi="Garamond" w:cs="Times New Roman"/>
          <w:kern w:val="0"/>
          <w:lang w:eastAsia="nl-NL"/>
          <w14:ligatures w14:val="none"/>
        </w:rPr>
        <w:t>Veeckensfonds</w:t>
      </w:r>
      <w:proofErr w:type="spellEnd"/>
      <w:r w:rsidRPr="00783F7D">
        <w:rPr>
          <w:rFonts w:ascii="Garamond" w:eastAsia="Times New Roman" w:hAnsi="Garamond" w:cs="Times New Roman"/>
          <w:kern w:val="0"/>
          <w:lang w:eastAsia="nl-NL"/>
          <w14:ligatures w14:val="none"/>
        </w:rPr>
        <w:t xml:space="preserve"> ondersteunt uitsluitend vrouwen;</w:t>
      </w:r>
    </w:p>
    <w:p w:rsidR="00783F7D" w:rsidRPr="00783F7D" w:rsidRDefault="00783F7D" w:rsidP="00783F7D">
      <w:pPr>
        <w:pStyle w:val="Lijstalinea"/>
        <w:numPr>
          <w:ilvl w:val="0"/>
          <w:numId w:val="5"/>
        </w:num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(Oud-) handwerksters of (oud-) beheerders van verkooppunten die om welke reden dan ook, niet meer, of in mindere mate van Tesselschade een vergoeding voorhandwerken ontvangen; ziekte van henzelf of naaste, ongeluk, etc.;</w:t>
      </w:r>
    </w:p>
    <w:p w:rsidR="00783F7D" w:rsidRPr="00783F7D" w:rsidRDefault="00783F7D" w:rsidP="00783F7D">
      <w:pPr>
        <w:pStyle w:val="Lijstalinea"/>
        <w:numPr>
          <w:ilvl w:val="0"/>
          <w:numId w:val="5"/>
        </w:num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Eenmalige tegemoetkoming in geval van niet vergoeden door verzekeraar van bv. een bril;</w:t>
      </w:r>
    </w:p>
    <w:p w:rsidR="00783F7D" w:rsidRPr="00783F7D" w:rsidRDefault="00783F7D" w:rsidP="00783F7D">
      <w:pPr>
        <w:pStyle w:val="Lijstalinea"/>
        <w:numPr>
          <w:ilvl w:val="0"/>
          <w:numId w:val="6"/>
        </w:numPr>
        <w:rPr>
          <w:rFonts w:ascii="Garamond" w:eastAsia="Times New Roman" w:hAnsi="Garamond" w:cs="Times New Roman"/>
          <w:kern w:val="0"/>
          <w:lang w:eastAsia="nl-NL"/>
          <w14:ligatures w14:val="none"/>
        </w:rPr>
      </w:pPr>
      <w:r w:rsidRPr="00783F7D">
        <w:rPr>
          <w:rFonts w:ascii="Garamond" w:eastAsia="Times New Roman" w:hAnsi="Garamond" w:cs="Times New Roman"/>
          <w:kern w:val="0"/>
          <w:lang w:eastAsia="nl-NL"/>
          <w14:ligatures w14:val="none"/>
        </w:rPr>
        <w:t>Ter voorkoming van in sociaal isolement geraken.</w:t>
      </w:r>
    </w:p>
    <w:p w:rsidR="00783F7D" w:rsidRDefault="00783F7D" w:rsidP="00783F7D">
      <w:pPr>
        <w:pStyle w:val="Kop2"/>
        <w:rPr>
          <w:rFonts w:eastAsia="Times New Roman"/>
          <w:lang w:eastAsia="nl-NL"/>
        </w:rPr>
      </w:pPr>
    </w:p>
    <w:p w:rsidR="00783F7D" w:rsidRDefault="00783F7D" w:rsidP="00783F7D">
      <w:pPr>
        <w:pStyle w:val="Kop2"/>
        <w:rPr>
          <w:rFonts w:eastAsia="Times New Roman"/>
          <w:lang w:eastAsia="nl-NL"/>
        </w:rPr>
      </w:pPr>
      <w:r w:rsidRPr="00783F7D">
        <w:rPr>
          <w:rFonts w:eastAsia="Times New Roman"/>
          <w:lang w:eastAsia="nl-NL"/>
        </w:rPr>
        <w:t>Uitkeringen van BPO en ZVF van laatste 3 jaar</w:t>
      </w:r>
    </w:p>
    <w:p w:rsidR="00783F7D" w:rsidRPr="00783F7D" w:rsidRDefault="00783F7D" w:rsidP="00783F7D">
      <w:pPr>
        <w:pStyle w:val="Kop2"/>
        <w:rPr>
          <w:rFonts w:ascii="Times New Roman" w:eastAsia="Times New Roman" w:hAnsi="Times New Roman" w:cs="Times New Roman"/>
          <w:lang w:eastAsia="nl-NL"/>
        </w:rPr>
      </w:pPr>
      <w:r w:rsidRPr="00783F7D">
        <w:rPr>
          <w:rFonts w:eastAsia="Times New Roman"/>
          <w:lang w:eastAsia="nl-NL"/>
        </w:rPr>
        <w:t xml:space="preserve"> </w:t>
      </w:r>
    </w:p>
    <w:tbl>
      <w:tblPr>
        <w:tblStyle w:val="Tabelraster"/>
        <w:tblW w:w="0" w:type="auto"/>
        <w:tblLook w:val="04A0" w:firstRow="1" w:lastRow="0" w:firstColumn="1" w:lastColumn="0" w:noHBand="0" w:noVBand="1"/>
      </w:tblPr>
      <w:tblGrid>
        <w:gridCol w:w="2689"/>
        <w:gridCol w:w="1839"/>
        <w:gridCol w:w="2266"/>
        <w:gridCol w:w="2266"/>
      </w:tblGrid>
      <w:tr w:rsidR="00B00544" w:rsidRPr="00783F7D" w:rsidTr="00CA37A7">
        <w:tc>
          <w:tcPr>
            <w:tcW w:w="2689"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p>
        </w:tc>
        <w:tc>
          <w:tcPr>
            <w:tcW w:w="1839"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r w:rsidRPr="00783F7D">
              <w:rPr>
                <w:rFonts w:ascii="Garamond" w:eastAsia="Times New Roman" w:hAnsi="Garamond" w:cs="Calibri"/>
                <w:kern w:val="0"/>
                <w:lang w:eastAsia="nl-NL"/>
                <w14:ligatures w14:val="none"/>
              </w:rPr>
              <w:t>2022</w:t>
            </w:r>
          </w:p>
        </w:tc>
        <w:tc>
          <w:tcPr>
            <w:tcW w:w="2266"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r w:rsidRPr="00783F7D">
              <w:rPr>
                <w:rFonts w:ascii="Garamond" w:eastAsia="Times New Roman" w:hAnsi="Garamond" w:cs="Calibri"/>
                <w:kern w:val="0"/>
                <w:lang w:eastAsia="nl-NL"/>
                <w14:ligatures w14:val="none"/>
              </w:rPr>
              <w:t>2023</w:t>
            </w:r>
          </w:p>
        </w:tc>
        <w:tc>
          <w:tcPr>
            <w:tcW w:w="2266"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r>
              <w:rPr>
                <w:rFonts w:ascii="Garamond" w:eastAsia="Times New Roman" w:hAnsi="Garamond" w:cs="Calibri"/>
                <w:kern w:val="0"/>
                <w:lang w:eastAsia="nl-NL"/>
                <w14:ligatures w14:val="none"/>
              </w:rPr>
              <w:t>2024</w:t>
            </w:r>
          </w:p>
        </w:tc>
      </w:tr>
      <w:tr w:rsidR="00B00544" w:rsidRPr="00783F7D" w:rsidTr="00CA37A7">
        <w:tc>
          <w:tcPr>
            <w:tcW w:w="2689"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r w:rsidRPr="00783F7D">
              <w:rPr>
                <w:rFonts w:ascii="Garamond" w:eastAsia="Times New Roman" w:hAnsi="Garamond" w:cs="Calibri"/>
                <w:kern w:val="0"/>
                <w:lang w:eastAsia="nl-NL"/>
                <w14:ligatures w14:val="none"/>
              </w:rPr>
              <w:t>Tesselschade Studiefonds</w:t>
            </w:r>
          </w:p>
        </w:tc>
        <w:tc>
          <w:tcPr>
            <w:tcW w:w="1839"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r>
              <w:rPr>
                <w:rFonts w:ascii="Garamond" w:eastAsia="Times New Roman" w:hAnsi="Garamond" w:cs="Calibri"/>
                <w:kern w:val="0"/>
                <w:lang w:eastAsia="nl-NL"/>
                <w14:ligatures w14:val="none"/>
              </w:rPr>
              <w:t>121.098</w:t>
            </w:r>
          </w:p>
        </w:tc>
        <w:tc>
          <w:tcPr>
            <w:tcW w:w="2266"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r>
              <w:rPr>
                <w:rFonts w:ascii="Garamond" w:eastAsia="Times New Roman" w:hAnsi="Garamond" w:cs="Calibri"/>
                <w:kern w:val="0"/>
                <w:lang w:eastAsia="nl-NL"/>
                <w14:ligatures w14:val="none"/>
              </w:rPr>
              <w:t>146.833</w:t>
            </w:r>
          </w:p>
        </w:tc>
        <w:tc>
          <w:tcPr>
            <w:tcW w:w="2266" w:type="dxa"/>
          </w:tcPr>
          <w:p w:rsidR="00B00544" w:rsidRDefault="00B00544" w:rsidP="00783F7D">
            <w:pPr>
              <w:spacing w:before="100" w:beforeAutospacing="1" w:after="100" w:afterAutospacing="1"/>
              <w:rPr>
                <w:rFonts w:ascii="Garamond" w:eastAsia="Times New Roman" w:hAnsi="Garamond" w:cs="Calibri"/>
                <w:kern w:val="0"/>
                <w:lang w:eastAsia="nl-NL"/>
                <w14:ligatures w14:val="none"/>
              </w:rPr>
            </w:pPr>
            <w:r>
              <w:rPr>
                <w:rFonts w:ascii="Garamond" w:eastAsia="Times New Roman" w:hAnsi="Garamond" w:cs="Calibri"/>
                <w:kern w:val="0"/>
                <w:lang w:eastAsia="nl-NL"/>
                <w14:ligatures w14:val="none"/>
              </w:rPr>
              <w:t>191.449</w:t>
            </w:r>
          </w:p>
        </w:tc>
      </w:tr>
      <w:tr w:rsidR="00B00544" w:rsidRPr="00783F7D" w:rsidTr="00CA37A7">
        <w:tc>
          <w:tcPr>
            <w:tcW w:w="2689"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r w:rsidRPr="00783F7D">
              <w:rPr>
                <w:rFonts w:ascii="Garamond" w:eastAsia="Times New Roman" w:hAnsi="Garamond" w:cs="Calibri"/>
                <w:kern w:val="0"/>
                <w:lang w:eastAsia="nl-NL"/>
                <w14:ligatures w14:val="none"/>
              </w:rPr>
              <w:t>ZVF</w:t>
            </w:r>
          </w:p>
        </w:tc>
        <w:tc>
          <w:tcPr>
            <w:tcW w:w="1839"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r>
              <w:rPr>
                <w:rFonts w:ascii="Garamond" w:eastAsia="Times New Roman" w:hAnsi="Garamond" w:cs="Calibri"/>
                <w:kern w:val="0"/>
                <w:lang w:eastAsia="nl-NL"/>
                <w14:ligatures w14:val="none"/>
              </w:rPr>
              <w:t>32.750</w:t>
            </w:r>
          </w:p>
        </w:tc>
        <w:tc>
          <w:tcPr>
            <w:tcW w:w="2266" w:type="dxa"/>
          </w:tcPr>
          <w:p w:rsidR="00B00544" w:rsidRPr="00783F7D" w:rsidRDefault="00B00544" w:rsidP="00783F7D">
            <w:pPr>
              <w:spacing w:before="100" w:beforeAutospacing="1" w:after="100" w:afterAutospacing="1"/>
              <w:rPr>
                <w:rFonts w:ascii="Garamond" w:eastAsia="Times New Roman" w:hAnsi="Garamond" w:cs="Calibri"/>
                <w:kern w:val="0"/>
                <w:lang w:eastAsia="nl-NL"/>
                <w14:ligatures w14:val="none"/>
              </w:rPr>
            </w:pPr>
            <w:r>
              <w:rPr>
                <w:rFonts w:ascii="Garamond" w:eastAsia="Times New Roman" w:hAnsi="Garamond" w:cs="Calibri"/>
                <w:kern w:val="0"/>
                <w:lang w:eastAsia="nl-NL"/>
                <w14:ligatures w14:val="none"/>
              </w:rPr>
              <w:t>34.450</w:t>
            </w:r>
          </w:p>
        </w:tc>
        <w:tc>
          <w:tcPr>
            <w:tcW w:w="2266" w:type="dxa"/>
          </w:tcPr>
          <w:p w:rsidR="00B00544" w:rsidRDefault="00B00544" w:rsidP="00783F7D">
            <w:pPr>
              <w:spacing w:before="100" w:beforeAutospacing="1" w:after="100" w:afterAutospacing="1"/>
              <w:rPr>
                <w:rFonts w:ascii="Garamond" w:eastAsia="Times New Roman" w:hAnsi="Garamond" w:cs="Calibri"/>
                <w:kern w:val="0"/>
                <w:lang w:eastAsia="nl-NL"/>
                <w14:ligatures w14:val="none"/>
              </w:rPr>
            </w:pPr>
            <w:r>
              <w:rPr>
                <w:rFonts w:ascii="Garamond" w:eastAsia="Times New Roman" w:hAnsi="Garamond" w:cs="Calibri"/>
                <w:kern w:val="0"/>
                <w:lang w:eastAsia="nl-NL"/>
                <w14:ligatures w14:val="none"/>
              </w:rPr>
              <w:t>29.160</w:t>
            </w:r>
          </w:p>
        </w:tc>
      </w:tr>
    </w:tbl>
    <w:p w:rsidR="00783F7D" w:rsidRDefault="00783F7D" w:rsidP="00783F7D">
      <w:pPr>
        <w:spacing w:before="100" w:beforeAutospacing="1" w:after="100" w:afterAutospacing="1"/>
        <w:rPr>
          <w:rFonts w:ascii="Calibri" w:eastAsia="Times New Roman" w:hAnsi="Calibri" w:cs="Calibri"/>
          <w:kern w:val="0"/>
          <w:lang w:eastAsia="nl-NL"/>
          <w14:ligatures w14:val="none"/>
        </w:rPr>
      </w:pPr>
    </w:p>
    <w:p w:rsidR="00783F7D" w:rsidRPr="00783F7D" w:rsidRDefault="00783F7D" w:rsidP="00783F7D">
      <w:pPr>
        <w:pStyle w:val="Kop2"/>
        <w:rPr>
          <w:rFonts w:ascii="Times New Roman" w:eastAsia="Times New Roman" w:hAnsi="Times New Roman" w:cs="Times New Roman"/>
          <w:b/>
          <w:bCs/>
          <w:lang w:eastAsia="nl-NL"/>
        </w:rPr>
      </w:pPr>
      <w:r w:rsidRPr="00783F7D">
        <w:rPr>
          <w:rFonts w:eastAsia="Times New Roman"/>
          <w:b/>
          <w:bCs/>
          <w:lang w:eastAsia="nl-NL"/>
        </w:rPr>
        <w:t xml:space="preserve">BEHEER </w:t>
      </w:r>
    </w:p>
    <w:p w:rsidR="00783F7D" w:rsidRPr="00783F7D" w:rsidRDefault="00783F7D" w:rsidP="00783F7D">
      <w:pPr>
        <w:spacing w:before="100" w:beforeAutospacing="1" w:after="100" w:afterAutospacing="1"/>
        <w:rPr>
          <w:rFonts w:ascii="Garamond" w:eastAsia="Times New Roman" w:hAnsi="Garamond" w:cs="Tahoma"/>
          <w:kern w:val="0"/>
          <w:lang w:eastAsia="nl-NL"/>
          <w14:ligatures w14:val="none"/>
        </w:rPr>
      </w:pPr>
      <w:r w:rsidRPr="00783F7D">
        <w:rPr>
          <w:rFonts w:ascii="Garamond" w:eastAsia="Times New Roman" w:hAnsi="Garamond" w:cs="Calibri"/>
          <w:kern w:val="0"/>
          <w:lang w:eastAsia="nl-NL"/>
          <w14:ligatures w14:val="none"/>
        </w:rPr>
        <w:t xml:space="preserve">Met ingang van 1 januari 2013 zijn 3 beleggingsportefeuilles samengevoegd en deze worden voortaan onder 1 beheersovereenkomst belegd door de bank </w:t>
      </w:r>
      <w:proofErr w:type="spellStart"/>
      <w:r w:rsidRPr="00783F7D">
        <w:rPr>
          <w:rFonts w:ascii="Garamond" w:eastAsia="Times New Roman" w:hAnsi="Garamond" w:cs="Calibri"/>
          <w:kern w:val="0"/>
          <w:lang w:eastAsia="nl-NL"/>
          <w14:ligatures w14:val="none"/>
        </w:rPr>
        <w:t>InsingerGilissen</w:t>
      </w:r>
      <w:proofErr w:type="spellEnd"/>
      <w:r w:rsidRPr="00783F7D">
        <w:rPr>
          <w:rFonts w:ascii="Garamond" w:eastAsia="Times New Roman" w:hAnsi="Garamond" w:cs="Calibri"/>
          <w:kern w:val="0"/>
          <w:lang w:eastAsia="nl-NL"/>
          <w14:ligatures w14:val="none"/>
        </w:rPr>
        <w:t>.</w:t>
      </w:r>
      <w:r w:rsidRPr="00783F7D">
        <w:rPr>
          <w:rFonts w:ascii="Garamond" w:eastAsia="Times New Roman" w:hAnsi="Garamond" w:cs="Tahoma"/>
          <w:kern w:val="0"/>
          <w:lang w:eastAsia="nl-NL"/>
          <w14:ligatures w14:val="none"/>
        </w:rPr>
        <w:t xml:space="preserve"> </w:t>
      </w:r>
      <w:r w:rsidRPr="00783F7D">
        <w:rPr>
          <w:rFonts w:ascii="Garamond" w:eastAsia="Times New Roman" w:hAnsi="Garamond" w:cs="Calibri"/>
          <w:kern w:val="0"/>
          <w:lang w:eastAsia="nl-NL"/>
          <w14:ligatures w14:val="none"/>
        </w:rPr>
        <w:t xml:space="preserve">Tevens werd met ingang van het boekjaar 2013 </w:t>
      </w:r>
      <w:proofErr w:type="spellStart"/>
      <w:r w:rsidRPr="00783F7D">
        <w:rPr>
          <w:rFonts w:ascii="Garamond" w:eastAsia="Times New Roman" w:hAnsi="Garamond" w:cs="Calibri"/>
          <w:kern w:val="0"/>
          <w:lang w:eastAsia="nl-NL"/>
          <w14:ligatures w14:val="none"/>
        </w:rPr>
        <w:t>één</w:t>
      </w:r>
      <w:proofErr w:type="spellEnd"/>
      <w:r w:rsidRPr="00783F7D">
        <w:rPr>
          <w:rFonts w:ascii="Garamond" w:eastAsia="Times New Roman" w:hAnsi="Garamond" w:cs="Calibri"/>
          <w:kern w:val="0"/>
          <w:lang w:eastAsia="nl-NL"/>
          <w14:ligatures w14:val="none"/>
        </w:rPr>
        <w:t xml:space="preserve"> jaarrekening opgesteld, die van de Vereniging Tesselschade-Arbeid Adelt. Op de balans hiervan zijn opgenomen als bestemmingsreserves het Tesselschade studiefonds en ZVF. </w:t>
      </w:r>
    </w:p>
    <w:p w:rsidR="00783F7D" w:rsidRPr="00783F7D" w:rsidRDefault="00783F7D" w:rsidP="00783F7D">
      <w:pPr>
        <w:spacing w:before="100" w:beforeAutospacing="1" w:after="100" w:afterAutospacing="1"/>
        <w:rPr>
          <w:rFonts w:ascii="Garamond" w:eastAsia="Times New Roman" w:hAnsi="Garamond" w:cs="Calibri"/>
          <w:kern w:val="0"/>
          <w:lang w:eastAsia="nl-NL"/>
          <w14:ligatures w14:val="none"/>
        </w:rPr>
      </w:pPr>
      <w:r w:rsidRPr="00783F7D">
        <w:rPr>
          <w:rFonts w:ascii="Garamond" w:eastAsia="Times New Roman" w:hAnsi="Garamond" w:cs="Calibri"/>
          <w:kern w:val="0"/>
          <w:lang w:eastAsia="nl-NL"/>
          <w14:ligatures w14:val="none"/>
        </w:rPr>
        <w:t xml:space="preserve">De beleggingsresultaten en de algemene, niet directe toerekenbare kosten, worden toegerekend aan de samenstellende delen van het eigen vermogen op basis van het gemiddelde vermogen van ieder deel(fonds). Gevolg van deze werkwijze is dat ieder fonds geen ‘eigen’ beleggingen meer heeft, maar een deel heeft in de ongedeelde beleggingen en dat deze beleggingen op basis van </w:t>
      </w:r>
      <w:proofErr w:type="spellStart"/>
      <w:r w:rsidRPr="00783F7D">
        <w:rPr>
          <w:rFonts w:ascii="Garamond" w:eastAsia="Times New Roman" w:hAnsi="Garamond" w:cs="Calibri"/>
          <w:kern w:val="0"/>
          <w:lang w:eastAsia="nl-NL"/>
          <w14:ligatures w14:val="none"/>
        </w:rPr>
        <w:t>één</w:t>
      </w:r>
      <w:proofErr w:type="spellEnd"/>
      <w:r w:rsidRPr="00783F7D">
        <w:rPr>
          <w:rFonts w:ascii="Garamond" w:eastAsia="Times New Roman" w:hAnsi="Garamond" w:cs="Calibri"/>
          <w:kern w:val="0"/>
          <w:lang w:eastAsia="nl-NL"/>
          <w14:ligatures w14:val="none"/>
        </w:rPr>
        <w:t xml:space="preserve"> beleggingsovereenkomst beheerd kunnen worden. In de toelichting op de balansposten en de posten uit de staat van baten en lasten zal de toerekening uiteengezet worden. </w:t>
      </w:r>
    </w:p>
    <w:p w:rsidR="00783F7D" w:rsidRPr="00783F7D" w:rsidRDefault="00783F7D" w:rsidP="00783F7D">
      <w:pPr>
        <w:spacing w:before="100" w:beforeAutospacing="1" w:after="100" w:afterAutospacing="1"/>
        <w:rPr>
          <w:rFonts w:ascii="Garamond" w:eastAsia="Times New Roman" w:hAnsi="Garamond" w:cs="Times New Roman"/>
          <w:kern w:val="0"/>
          <w:lang w:eastAsia="nl-NL"/>
          <w14:ligatures w14:val="none"/>
        </w:rPr>
      </w:pPr>
      <w:r w:rsidRPr="00783F7D">
        <w:rPr>
          <w:rFonts w:ascii="Garamond" w:eastAsia="Times New Roman" w:hAnsi="Garamond" w:cs="Calibri"/>
          <w:kern w:val="0"/>
          <w:lang w:eastAsia="nl-NL"/>
          <w14:ligatures w14:val="none"/>
        </w:rPr>
        <w:t>Beleggingsdoelstelling: het voornaamste beleggingsdoel is om op middellange termijn (3-7 jaren) een zekere vaste kasstroom aan middelen uit de beleggingsportefeuille te ontvangen. Dit om over voldoende middelen te kunnen beschikken ten behoeve van de geldelijke ondersteuning van de fondskandidaten en de exploitatie van de vereniging.</w:t>
      </w:r>
      <w:r w:rsidRPr="00783F7D">
        <w:rPr>
          <w:rFonts w:ascii="Garamond" w:eastAsia="Times New Roman" w:hAnsi="Garamond" w:cs="Calibri"/>
          <w:kern w:val="0"/>
          <w:lang w:eastAsia="nl-NL"/>
          <w14:ligatures w14:val="none"/>
        </w:rPr>
        <w:br/>
        <w:t xml:space="preserve">De lange termijn doelstelling is beperkte groei van het vermogen. Dit is vastgelegd in het beleggingsstatuut, dit wordt iedere drie jaar geüpdatet. </w:t>
      </w:r>
    </w:p>
    <w:p w:rsidR="00783F7D" w:rsidRPr="00783F7D" w:rsidRDefault="00783F7D" w:rsidP="00783F7D">
      <w:pPr>
        <w:spacing w:before="100" w:beforeAutospacing="1" w:after="100" w:afterAutospacing="1"/>
        <w:rPr>
          <w:rFonts w:ascii="Garamond" w:eastAsia="Times New Roman" w:hAnsi="Garamond" w:cs="Calibri"/>
          <w:kern w:val="0"/>
          <w:lang w:eastAsia="nl-NL"/>
          <w14:ligatures w14:val="none"/>
        </w:rPr>
      </w:pPr>
      <w:r w:rsidRPr="00783F7D">
        <w:rPr>
          <w:rFonts w:ascii="Garamond" w:eastAsia="Times New Roman" w:hAnsi="Garamond" w:cs="Calibri"/>
          <w:kern w:val="0"/>
          <w:lang w:eastAsia="nl-NL"/>
          <w14:ligatures w14:val="none"/>
        </w:rPr>
        <w:t xml:space="preserve">Op basis van de beleggingsdoelstelling en uitgaand van minder dan gemiddelde risico acceptatie is het risicoprofiel “Gebalanceerd” vastgesteld. </w:t>
      </w:r>
    </w:p>
    <w:tbl>
      <w:tblPr>
        <w:tblStyle w:val="Tabelraster"/>
        <w:tblW w:w="0" w:type="auto"/>
        <w:tblLook w:val="04A0" w:firstRow="1" w:lastRow="0" w:firstColumn="1" w:lastColumn="0" w:noHBand="0" w:noVBand="1"/>
      </w:tblPr>
      <w:tblGrid>
        <w:gridCol w:w="2405"/>
        <w:gridCol w:w="3636"/>
        <w:gridCol w:w="3021"/>
      </w:tblGrid>
      <w:tr w:rsidR="00783F7D" w:rsidTr="00783F7D">
        <w:tc>
          <w:tcPr>
            <w:tcW w:w="2405" w:type="dxa"/>
          </w:tcPr>
          <w:p w:rsidR="00783F7D" w:rsidRPr="00783F7D" w:rsidRDefault="00783F7D" w:rsidP="00783F7D">
            <w:pPr>
              <w:rPr>
                <w:rFonts w:ascii="Garamond" w:hAnsi="Garamond"/>
                <w:lang w:eastAsia="nl-NL"/>
              </w:rPr>
            </w:pPr>
          </w:p>
        </w:tc>
        <w:tc>
          <w:tcPr>
            <w:tcW w:w="3636" w:type="dxa"/>
          </w:tcPr>
          <w:p w:rsidR="00783F7D" w:rsidRPr="00783F7D" w:rsidRDefault="00783F7D" w:rsidP="00783F7D">
            <w:pPr>
              <w:rPr>
                <w:rFonts w:ascii="Garamond" w:hAnsi="Garamond"/>
                <w:b/>
                <w:bCs/>
                <w:lang w:eastAsia="nl-NL"/>
              </w:rPr>
            </w:pPr>
            <w:r w:rsidRPr="00783F7D">
              <w:rPr>
                <w:rFonts w:ascii="Garamond" w:hAnsi="Garamond"/>
                <w:b/>
                <w:bCs/>
                <w:lang w:eastAsia="nl-NL"/>
              </w:rPr>
              <w:t>Advies</w:t>
            </w:r>
          </w:p>
        </w:tc>
        <w:tc>
          <w:tcPr>
            <w:tcW w:w="3021" w:type="dxa"/>
          </w:tcPr>
          <w:p w:rsidR="00783F7D" w:rsidRPr="00783F7D" w:rsidRDefault="00783F7D" w:rsidP="00783F7D">
            <w:pPr>
              <w:rPr>
                <w:rFonts w:ascii="Garamond" w:hAnsi="Garamond"/>
                <w:b/>
                <w:bCs/>
                <w:lang w:eastAsia="nl-NL"/>
              </w:rPr>
            </w:pPr>
            <w:r w:rsidRPr="00783F7D">
              <w:rPr>
                <w:rFonts w:ascii="Garamond" w:hAnsi="Garamond"/>
                <w:b/>
                <w:bCs/>
                <w:lang w:eastAsia="nl-NL"/>
              </w:rPr>
              <w:t>Bandbreedte</w:t>
            </w:r>
          </w:p>
        </w:tc>
      </w:tr>
      <w:tr w:rsidR="00783F7D" w:rsidTr="00783F7D">
        <w:tc>
          <w:tcPr>
            <w:tcW w:w="2405" w:type="dxa"/>
          </w:tcPr>
          <w:p w:rsidR="00783F7D" w:rsidRPr="00783F7D" w:rsidRDefault="00783F7D" w:rsidP="00783F7D">
            <w:pPr>
              <w:rPr>
                <w:rFonts w:ascii="Garamond" w:hAnsi="Garamond"/>
                <w:lang w:eastAsia="nl-NL"/>
              </w:rPr>
            </w:pPr>
            <w:r w:rsidRPr="00783F7D">
              <w:rPr>
                <w:rFonts w:ascii="Garamond" w:hAnsi="Garamond"/>
                <w:lang w:eastAsia="nl-NL"/>
              </w:rPr>
              <w:t>Aandelen</w:t>
            </w:r>
          </w:p>
        </w:tc>
        <w:tc>
          <w:tcPr>
            <w:tcW w:w="3636" w:type="dxa"/>
          </w:tcPr>
          <w:p w:rsidR="00783F7D" w:rsidRPr="00783F7D" w:rsidRDefault="00783F7D" w:rsidP="00783F7D">
            <w:pPr>
              <w:rPr>
                <w:rFonts w:ascii="Garamond" w:hAnsi="Garamond"/>
                <w:lang w:eastAsia="nl-NL"/>
              </w:rPr>
            </w:pPr>
            <w:r w:rsidRPr="00783F7D">
              <w:rPr>
                <w:rFonts w:ascii="Garamond" w:hAnsi="Garamond"/>
                <w:lang w:eastAsia="nl-NL"/>
              </w:rPr>
              <w:t>49%</w:t>
            </w:r>
          </w:p>
        </w:tc>
        <w:tc>
          <w:tcPr>
            <w:tcW w:w="3021" w:type="dxa"/>
          </w:tcPr>
          <w:p w:rsidR="00783F7D" w:rsidRPr="00783F7D" w:rsidRDefault="00783F7D" w:rsidP="00783F7D">
            <w:pPr>
              <w:rPr>
                <w:rFonts w:ascii="Garamond" w:hAnsi="Garamond"/>
                <w:lang w:eastAsia="nl-NL"/>
              </w:rPr>
            </w:pPr>
            <w:r w:rsidRPr="00783F7D">
              <w:rPr>
                <w:rFonts w:ascii="Garamond" w:eastAsia="Times New Roman" w:hAnsi="Garamond" w:cs="Calibri"/>
                <w:kern w:val="0"/>
                <w:lang w:eastAsia="nl-NL"/>
                <w14:ligatures w14:val="none"/>
              </w:rPr>
              <w:t>10% - 65%</w:t>
            </w:r>
          </w:p>
        </w:tc>
      </w:tr>
      <w:tr w:rsidR="00783F7D" w:rsidTr="00783F7D">
        <w:tc>
          <w:tcPr>
            <w:tcW w:w="2405" w:type="dxa"/>
          </w:tcPr>
          <w:p w:rsidR="00783F7D" w:rsidRPr="00783F7D" w:rsidRDefault="00783F7D" w:rsidP="00783F7D">
            <w:pPr>
              <w:rPr>
                <w:rFonts w:ascii="Garamond" w:hAnsi="Garamond"/>
                <w:lang w:eastAsia="nl-NL"/>
              </w:rPr>
            </w:pPr>
            <w:r w:rsidRPr="00783F7D">
              <w:rPr>
                <w:rFonts w:ascii="Garamond" w:hAnsi="Garamond"/>
                <w:lang w:eastAsia="nl-NL"/>
              </w:rPr>
              <w:t>Obligaties</w:t>
            </w:r>
          </w:p>
        </w:tc>
        <w:tc>
          <w:tcPr>
            <w:tcW w:w="3636" w:type="dxa"/>
          </w:tcPr>
          <w:p w:rsidR="00783F7D" w:rsidRPr="00783F7D" w:rsidRDefault="00783F7D" w:rsidP="00783F7D">
            <w:pPr>
              <w:rPr>
                <w:rFonts w:ascii="Garamond" w:hAnsi="Garamond"/>
                <w:lang w:eastAsia="nl-NL"/>
              </w:rPr>
            </w:pPr>
            <w:r w:rsidRPr="00783F7D">
              <w:rPr>
                <w:rFonts w:ascii="Garamond" w:hAnsi="Garamond"/>
                <w:lang w:eastAsia="nl-NL"/>
              </w:rPr>
              <w:t>50%</w:t>
            </w:r>
          </w:p>
        </w:tc>
        <w:tc>
          <w:tcPr>
            <w:tcW w:w="3021" w:type="dxa"/>
          </w:tcPr>
          <w:p w:rsidR="00783F7D" w:rsidRPr="00783F7D" w:rsidRDefault="00783F7D" w:rsidP="00783F7D">
            <w:pPr>
              <w:rPr>
                <w:rFonts w:ascii="Garamond" w:hAnsi="Garamond"/>
                <w:lang w:eastAsia="nl-NL"/>
              </w:rPr>
            </w:pPr>
            <w:r w:rsidRPr="00783F7D">
              <w:rPr>
                <w:rFonts w:ascii="Garamond" w:eastAsia="Times New Roman" w:hAnsi="Garamond" w:cs="Calibri"/>
                <w:kern w:val="0"/>
                <w:lang w:eastAsia="nl-NL"/>
                <w14:ligatures w14:val="none"/>
              </w:rPr>
              <w:t>20% - 60%</w:t>
            </w:r>
          </w:p>
        </w:tc>
      </w:tr>
      <w:tr w:rsidR="00783F7D" w:rsidTr="00783F7D">
        <w:tc>
          <w:tcPr>
            <w:tcW w:w="2405" w:type="dxa"/>
          </w:tcPr>
          <w:p w:rsidR="00783F7D" w:rsidRPr="00783F7D" w:rsidRDefault="00783F7D" w:rsidP="00783F7D">
            <w:pPr>
              <w:rPr>
                <w:rFonts w:ascii="Garamond" w:hAnsi="Garamond"/>
                <w:lang w:eastAsia="nl-NL"/>
              </w:rPr>
            </w:pPr>
            <w:r w:rsidRPr="00783F7D">
              <w:rPr>
                <w:rFonts w:ascii="Garamond" w:hAnsi="Garamond"/>
                <w:lang w:eastAsia="nl-NL"/>
              </w:rPr>
              <w:t>Liquiditeiten</w:t>
            </w:r>
          </w:p>
        </w:tc>
        <w:tc>
          <w:tcPr>
            <w:tcW w:w="3636" w:type="dxa"/>
          </w:tcPr>
          <w:p w:rsidR="00783F7D" w:rsidRPr="00783F7D" w:rsidRDefault="00783F7D" w:rsidP="00783F7D">
            <w:pPr>
              <w:rPr>
                <w:rFonts w:ascii="Garamond" w:hAnsi="Garamond"/>
                <w:lang w:eastAsia="nl-NL"/>
              </w:rPr>
            </w:pPr>
            <w:r w:rsidRPr="00783F7D">
              <w:rPr>
                <w:rFonts w:ascii="Garamond" w:hAnsi="Garamond"/>
                <w:lang w:eastAsia="nl-NL"/>
              </w:rPr>
              <w:t>1%</w:t>
            </w:r>
          </w:p>
        </w:tc>
        <w:tc>
          <w:tcPr>
            <w:tcW w:w="3021" w:type="dxa"/>
          </w:tcPr>
          <w:p w:rsidR="00783F7D" w:rsidRPr="00783F7D" w:rsidRDefault="00783F7D" w:rsidP="00783F7D">
            <w:pPr>
              <w:rPr>
                <w:rFonts w:ascii="Garamond" w:hAnsi="Garamond"/>
                <w:lang w:eastAsia="nl-NL"/>
              </w:rPr>
            </w:pPr>
            <w:r w:rsidRPr="00783F7D">
              <w:rPr>
                <w:rFonts w:ascii="Garamond" w:hAnsi="Garamond"/>
                <w:lang w:eastAsia="nl-NL"/>
              </w:rPr>
              <w:t>0% - 40%</w:t>
            </w:r>
          </w:p>
        </w:tc>
      </w:tr>
    </w:tbl>
    <w:p w:rsidR="00783F7D" w:rsidRPr="00783F7D" w:rsidRDefault="00783F7D" w:rsidP="00783F7D">
      <w:pPr>
        <w:rPr>
          <w:lang w:eastAsia="nl-NL"/>
        </w:rPr>
      </w:pPr>
    </w:p>
    <w:p w:rsidR="00783F7D" w:rsidRDefault="00783F7D" w:rsidP="00783F7D">
      <w:pPr>
        <w:pStyle w:val="Kop2"/>
        <w:rPr>
          <w:rFonts w:eastAsia="Times New Roman"/>
          <w:lang w:eastAsia="nl-NL"/>
        </w:rPr>
      </w:pPr>
    </w:p>
    <w:p w:rsidR="00783F7D" w:rsidRDefault="00783F7D" w:rsidP="00783F7D">
      <w:pPr>
        <w:pStyle w:val="Kop2"/>
        <w:rPr>
          <w:rFonts w:eastAsia="Times New Roman"/>
          <w:lang w:eastAsia="nl-NL"/>
        </w:rPr>
      </w:pPr>
      <w:r w:rsidRPr="00783F7D">
        <w:rPr>
          <w:rFonts w:eastAsia="Times New Roman"/>
          <w:lang w:eastAsia="nl-NL"/>
        </w:rPr>
        <w:t xml:space="preserve">Beschikken over het Tesselschade vermogen </w:t>
      </w:r>
    </w:p>
    <w:p w:rsidR="00783F7D" w:rsidRDefault="00783F7D" w:rsidP="00783F7D">
      <w:pPr>
        <w:pStyle w:val="Kop2"/>
        <w:rPr>
          <w:rFonts w:ascii="Calibri" w:eastAsia="Times New Roman" w:hAnsi="Calibri" w:cs="Calibri"/>
          <w:color w:val="auto"/>
          <w:kern w:val="0"/>
          <w:sz w:val="24"/>
          <w:szCs w:val="24"/>
          <w:lang w:eastAsia="nl-NL"/>
          <w14:ligatures w14:val="none"/>
        </w:rPr>
      </w:pPr>
      <w:r w:rsidRPr="00783F7D">
        <w:rPr>
          <w:rFonts w:ascii="Calibri" w:eastAsia="Times New Roman" w:hAnsi="Calibri" w:cs="Calibri"/>
          <w:color w:val="auto"/>
          <w:kern w:val="0"/>
          <w:sz w:val="24"/>
          <w:szCs w:val="24"/>
          <w:lang w:eastAsia="nl-NL"/>
          <w14:ligatures w14:val="none"/>
        </w:rPr>
        <w:t>Het bestuur stelt jaarlijks een (</w:t>
      </w:r>
      <w:proofErr w:type="spellStart"/>
      <w:r w:rsidRPr="00783F7D">
        <w:rPr>
          <w:rFonts w:ascii="Calibri" w:eastAsia="Times New Roman" w:hAnsi="Calibri" w:cs="Calibri"/>
          <w:color w:val="auto"/>
          <w:kern w:val="0"/>
          <w:sz w:val="24"/>
          <w:szCs w:val="24"/>
          <w:lang w:eastAsia="nl-NL"/>
          <w14:ligatures w14:val="none"/>
        </w:rPr>
        <w:t>meerjaren</w:t>
      </w:r>
      <w:proofErr w:type="spellEnd"/>
      <w:r w:rsidRPr="00783F7D">
        <w:rPr>
          <w:rFonts w:ascii="Calibri" w:eastAsia="Times New Roman" w:hAnsi="Calibri" w:cs="Calibri"/>
          <w:color w:val="auto"/>
          <w:kern w:val="0"/>
          <w:sz w:val="24"/>
          <w:szCs w:val="24"/>
          <w:lang w:eastAsia="nl-NL"/>
          <w14:ligatures w14:val="none"/>
        </w:rPr>
        <w:t>)</w:t>
      </w:r>
      <w:r w:rsidR="00B00544">
        <w:rPr>
          <w:rFonts w:ascii="Calibri" w:eastAsia="Times New Roman" w:hAnsi="Calibri" w:cs="Calibri"/>
          <w:color w:val="auto"/>
          <w:kern w:val="0"/>
          <w:sz w:val="24"/>
          <w:szCs w:val="24"/>
          <w:lang w:eastAsia="nl-NL"/>
          <w14:ligatures w14:val="none"/>
        </w:rPr>
        <w:t xml:space="preserve"> </w:t>
      </w:r>
      <w:r w:rsidRPr="00783F7D">
        <w:rPr>
          <w:rFonts w:ascii="Calibri" w:eastAsia="Times New Roman" w:hAnsi="Calibri" w:cs="Calibri"/>
          <w:color w:val="auto"/>
          <w:kern w:val="0"/>
          <w:sz w:val="24"/>
          <w:szCs w:val="24"/>
          <w:lang w:eastAsia="nl-NL"/>
          <w14:ligatures w14:val="none"/>
        </w:rPr>
        <w:t>begroting op en stelt het maximumbedrag aan uit te keren toelagen vast. Dit gebeurt op basis van de hoogte van de uitkeringen van voorgaande jaren en de te verwachten aanvragen voor het toekomstige jaar. Tevens wordt rekening gehouden met het rendement op het belegde vermogen en de ontvangen giften. Het totaal belegd vermogen bedraagt per 1 januari 202</w:t>
      </w:r>
      <w:r w:rsidR="00B00544">
        <w:rPr>
          <w:rFonts w:ascii="Calibri" w:eastAsia="Times New Roman" w:hAnsi="Calibri" w:cs="Calibri"/>
          <w:color w:val="auto"/>
          <w:kern w:val="0"/>
          <w:sz w:val="24"/>
          <w:szCs w:val="24"/>
          <w:lang w:eastAsia="nl-NL"/>
          <w14:ligatures w14:val="none"/>
        </w:rPr>
        <w:t>5</w:t>
      </w:r>
      <w:r w:rsidRPr="00783F7D">
        <w:rPr>
          <w:rFonts w:ascii="Calibri" w:eastAsia="Times New Roman" w:hAnsi="Calibri" w:cs="Calibri"/>
          <w:color w:val="auto"/>
          <w:kern w:val="0"/>
          <w:sz w:val="24"/>
          <w:szCs w:val="24"/>
          <w:lang w:eastAsia="nl-NL"/>
          <w14:ligatures w14:val="none"/>
        </w:rPr>
        <w:t xml:space="preserve"> €</w:t>
      </w:r>
      <w:r w:rsidR="00B00544">
        <w:rPr>
          <w:rFonts w:ascii="Calibri" w:eastAsia="Times New Roman" w:hAnsi="Calibri" w:cs="Calibri"/>
          <w:color w:val="auto"/>
          <w:kern w:val="0"/>
          <w:sz w:val="24"/>
          <w:szCs w:val="24"/>
          <w:lang w:eastAsia="nl-NL"/>
          <w14:ligatures w14:val="none"/>
        </w:rPr>
        <w:t xml:space="preserve"> </w:t>
      </w:r>
      <w:proofErr w:type="gramStart"/>
      <w:r w:rsidR="00B00544">
        <w:rPr>
          <w:rFonts w:ascii="Calibri" w:eastAsia="Times New Roman" w:hAnsi="Calibri" w:cs="Calibri"/>
          <w:color w:val="auto"/>
          <w:kern w:val="0"/>
          <w:sz w:val="24"/>
          <w:szCs w:val="24"/>
          <w:lang w:eastAsia="nl-NL"/>
          <w14:ligatures w14:val="none"/>
        </w:rPr>
        <w:t>2.518.865,-</w:t>
      </w:r>
      <w:proofErr w:type="gramEnd"/>
    </w:p>
    <w:p w:rsidR="00783F7D" w:rsidRPr="00783F7D" w:rsidRDefault="00783F7D" w:rsidP="00783F7D">
      <w:pPr>
        <w:spacing w:before="100" w:beforeAutospacing="1" w:after="100" w:afterAutospacing="1"/>
        <w:rPr>
          <w:rFonts w:ascii="Calibri" w:eastAsia="Times New Roman" w:hAnsi="Calibri" w:cs="Calibri"/>
          <w:kern w:val="0"/>
          <w:lang w:eastAsia="nl-NL"/>
          <w14:ligatures w14:val="none"/>
        </w:rPr>
      </w:pPr>
      <w:r w:rsidRPr="00783F7D">
        <w:rPr>
          <w:rFonts w:ascii="Calibri" w:eastAsia="Times New Roman" w:hAnsi="Calibri" w:cs="Calibri"/>
          <w:kern w:val="0"/>
          <w:lang w:eastAsia="nl-NL"/>
          <w14:ligatures w14:val="none"/>
        </w:rPr>
        <w:t xml:space="preserve">Bank </w:t>
      </w:r>
      <w:proofErr w:type="spellStart"/>
      <w:r w:rsidRPr="00783F7D">
        <w:rPr>
          <w:rFonts w:ascii="Calibri" w:eastAsia="Times New Roman" w:hAnsi="Calibri" w:cs="Calibri"/>
          <w:kern w:val="0"/>
          <w:lang w:eastAsia="nl-NL"/>
          <w14:ligatures w14:val="none"/>
        </w:rPr>
        <w:t>InsingerGilissen</w:t>
      </w:r>
      <w:proofErr w:type="spellEnd"/>
      <w:r w:rsidRPr="00783F7D">
        <w:rPr>
          <w:rFonts w:ascii="Calibri" w:eastAsia="Times New Roman" w:hAnsi="Calibri" w:cs="Calibri"/>
          <w:kern w:val="0"/>
          <w:lang w:eastAsia="nl-NL"/>
          <w14:ligatures w14:val="none"/>
        </w:rPr>
        <w:t xml:space="preserve"> te Amsterdam, is vermogensbeheerder van de vereniging. De vereniging hanteert een middellange termijnvisie, met risicomijdende beleggingen en instandhouding van het vermogen als doelstelling om zo aan de financiële verplichtingen te kunnen blijven voldoen. De jaarrekening van de vereniging wordt opgesteld door Maas Accountants BV te Leidschendam. Bij ontbinding zullen de eigendommen en baten van de vereniging zoveel mogelijk worden aangewend tot een gelijksoortig doel als door de vereniging is beoogd voor zover niet door schenkers of erflaters daarover voor zodanig geval anders mocht zijn beschikt. (Dit is conform art. 31 statuten van de statuten van de vereniging). </w:t>
      </w:r>
    </w:p>
    <w:sectPr w:rsidR="00783F7D" w:rsidRPr="00783F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670A"/>
    <w:multiLevelType w:val="hybridMultilevel"/>
    <w:tmpl w:val="8D22E3A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3E65B0"/>
    <w:multiLevelType w:val="hybridMultilevel"/>
    <w:tmpl w:val="A0488DC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204588"/>
    <w:multiLevelType w:val="hybridMultilevel"/>
    <w:tmpl w:val="5D3C62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D9769B"/>
    <w:multiLevelType w:val="multilevel"/>
    <w:tmpl w:val="C28C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335A8F"/>
    <w:multiLevelType w:val="hybridMultilevel"/>
    <w:tmpl w:val="2C4A8F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8A13C1"/>
    <w:multiLevelType w:val="hybridMultilevel"/>
    <w:tmpl w:val="C7EC2560"/>
    <w:lvl w:ilvl="0" w:tplc="B49E8654">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593707449">
    <w:abstractNumId w:val="3"/>
  </w:num>
  <w:num w:numId="2" w16cid:durableId="9376496">
    <w:abstractNumId w:val="1"/>
  </w:num>
  <w:num w:numId="3" w16cid:durableId="1667053663">
    <w:abstractNumId w:val="5"/>
  </w:num>
  <w:num w:numId="4" w16cid:durableId="2103604221">
    <w:abstractNumId w:val="0"/>
  </w:num>
  <w:num w:numId="5" w16cid:durableId="304553433">
    <w:abstractNumId w:val="4"/>
  </w:num>
  <w:num w:numId="6" w16cid:durableId="404189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7D"/>
    <w:rsid w:val="00054A00"/>
    <w:rsid w:val="00783F7D"/>
    <w:rsid w:val="00B00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D061"/>
  <w15:chartTrackingRefBased/>
  <w15:docId w15:val="{4D2C77E8-414F-FD4D-B236-12CEBEE2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3F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83F7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83F7D"/>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Kop1Char">
    <w:name w:val="Kop 1 Char"/>
    <w:basedOn w:val="Standaardalinea-lettertype"/>
    <w:link w:val="Kop1"/>
    <w:uiPriority w:val="9"/>
    <w:rsid w:val="00783F7D"/>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783F7D"/>
    <w:pPr>
      <w:ind w:left="720"/>
      <w:contextualSpacing/>
    </w:pPr>
  </w:style>
  <w:style w:type="character" w:customStyle="1" w:styleId="Kop2Char">
    <w:name w:val="Kop 2 Char"/>
    <w:basedOn w:val="Standaardalinea-lettertype"/>
    <w:link w:val="Kop2"/>
    <w:uiPriority w:val="9"/>
    <w:rsid w:val="00783F7D"/>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783F7D"/>
  </w:style>
  <w:style w:type="table" w:styleId="Tabelraster">
    <w:name w:val="Table Grid"/>
    <w:basedOn w:val="Standaardtabel"/>
    <w:uiPriority w:val="39"/>
    <w:rsid w:val="0078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66227">
      <w:bodyDiv w:val="1"/>
      <w:marLeft w:val="0"/>
      <w:marRight w:val="0"/>
      <w:marTop w:val="0"/>
      <w:marBottom w:val="0"/>
      <w:divBdr>
        <w:top w:val="none" w:sz="0" w:space="0" w:color="auto"/>
        <w:left w:val="none" w:sz="0" w:space="0" w:color="auto"/>
        <w:bottom w:val="none" w:sz="0" w:space="0" w:color="auto"/>
        <w:right w:val="none" w:sz="0" w:space="0" w:color="auto"/>
      </w:divBdr>
      <w:divsChild>
        <w:div w:id="1028719033">
          <w:marLeft w:val="0"/>
          <w:marRight w:val="0"/>
          <w:marTop w:val="0"/>
          <w:marBottom w:val="0"/>
          <w:divBdr>
            <w:top w:val="none" w:sz="0" w:space="0" w:color="auto"/>
            <w:left w:val="none" w:sz="0" w:space="0" w:color="auto"/>
            <w:bottom w:val="none" w:sz="0" w:space="0" w:color="auto"/>
            <w:right w:val="none" w:sz="0" w:space="0" w:color="auto"/>
          </w:divBdr>
          <w:divsChild>
            <w:div w:id="1467821508">
              <w:marLeft w:val="0"/>
              <w:marRight w:val="0"/>
              <w:marTop w:val="0"/>
              <w:marBottom w:val="0"/>
              <w:divBdr>
                <w:top w:val="none" w:sz="0" w:space="0" w:color="auto"/>
                <w:left w:val="none" w:sz="0" w:space="0" w:color="auto"/>
                <w:bottom w:val="none" w:sz="0" w:space="0" w:color="auto"/>
                <w:right w:val="none" w:sz="0" w:space="0" w:color="auto"/>
              </w:divBdr>
              <w:divsChild>
                <w:div w:id="5964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052757">
      <w:bodyDiv w:val="1"/>
      <w:marLeft w:val="0"/>
      <w:marRight w:val="0"/>
      <w:marTop w:val="0"/>
      <w:marBottom w:val="0"/>
      <w:divBdr>
        <w:top w:val="none" w:sz="0" w:space="0" w:color="auto"/>
        <w:left w:val="none" w:sz="0" w:space="0" w:color="auto"/>
        <w:bottom w:val="none" w:sz="0" w:space="0" w:color="auto"/>
        <w:right w:val="none" w:sz="0" w:space="0" w:color="auto"/>
      </w:divBdr>
      <w:divsChild>
        <w:div w:id="808520326">
          <w:marLeft w:val="0"/>
          <w:marRight w:val="0"/>
          <w:marTop w:val="0"/>
          <w:marBottom w:val="0"/>
          <w:divBdr>
            <w:top w:val="none" w:sz="0" w:space="0" w:color="auto"/>
            <w:left w:val="none" w:sz="0" w:space="0" w:color="auto"/>
            <w:bottom w:val="none" w:sz="0" w:space="0" w:color="auto"/>
            <w:right w:val="none" w:sz="0" w:space="0" w:color="auto"/>
          </w:divBdr>
          <w:divsChild>
            <w:div w:id="1724714281">
              <w:marLeft w:val="0"/>
              <w:marRight w:val="0"/>
              <w:marTop w:val="0"/>
              <w:marBottom w:val="0"/>
              <w:divBdr>
                <w:top w:val="none" w:sz="0" w:space="0" w:color="auto"/>
                <w:left w:val="none" w:sz="0" w:space="0" w:color="auto"/>
                <w:bottom w:val="none" w:sz="0" w:space="0" w:color="auto"/>
                <w:right w:val="none" w:sz="0" w:space="0" w:color="auto"/>
              </w:divBdr>
              <w:divsChild>
                <w:div w:id="887378932">
                  <w:marLeft w:val="0"/>
                  <w:marRight w:val="0"/>
                  <w:marTop w:val="0"/>
                  <w:marBottom w:val="0"/>
                  <w:divBdr>
                    <w:top w:val="none" w:sz="0" w:space="0" w:color="auto"/>
                    <w:left w:val="none" w:sz="0" w:space="0" w:color="auto"/>
                    <w:bottom w:val="none" w:sz="0" w:space="0" w:color="auto"/>
                    <w:right w:val="none" w:sz="0" w:space="0" w:color="auto"/>
                  </w:divBdr>
                </w:div>
              </w:divsChild>
            </w:div>
            <w:div w:id="331295273">
              <w:marLeft w:val="0"/>
              <w:marRight w:val="0"/>
              <w:marTop w:val="0"/>
              <w:marBottom w:val="0"/>
              <w:divBdr>
                <w:top w:val="none" w:sz="0" w:space="0" w:color="auto"/>
                <w:left w:val="none" w:sz="0" w:space="0" w:color="auto"/>
                <w:bottom w:val="none" w:sz="0" w:space="0" w:color="auto"/>
                <w:right w:val="none" w:sz="0" w:space="0" w:color="auto"/>
              </w:divBdr>
              <w:divsChild>
                <w:div w:id="1691683907">
                  <w:marLeft w:val="0"/>
                  <w:marRight w:val="0"/>
                  <w:marTop w:val="0"/>
                  <w:marBottom w:val="0"/>
                  <w:divBdr>
                    <w:top w:val="none" w:sz="0" w:space="0" w:color="auto"/>
                    <w:left w:val="none" w:sz="0" w:space="0" w:color="auto"/>
                    <w:bottom w:val="none" w:sz="0" w:space="0" w:color="auto"/>
                    <w:right w:val="none" w:sz="0" w:space="0" w:color="auto"/>
                  </w:divBdr>
                </w:div>
                <w:div w:id="1862356888">
                  <w:marLeft w:val="0"/>
                  <w:marRight w:val="0"/>
                  <w:marTop w:val="0"/>
                  <w:marBottom w:val="0"/>
                  <w:divBdr>
                    <w:top w:val="none" w:sz="0" w:space="0" w:color="auto"/>
                    <w:left w:val="none" w:sz="0" w:space="0" w:color="auto"/>
                    <w:bottom w:val="none" w:sz="0" w:space="0" w:color="auto"/>
                    <w:right w:val="none" w:sz="0" w:space="0" w:color="auto"/>
                  </w:divBdr>
                </w:div>
              </w:divsChild>
            </w:div>
            <w:div w:id="1096437512">
              <w:marLeft w:val="0"/>
              <w:marRight w:val="0"/>
              <w:marTop w:val="0"/>
              <w:marBottom w:val="0"/>
              <w:divBdr>
                <w:top w:val="none" w:sz="0" w:space="0" w:color="auto"/>
                <w:left w:val="none" w:sz="0" w:space="0" w:color="auto"/>
                <w:bottom w:val="none" w:sz="0" w:space="0" w:color="auto"/>
                <w:right w:val="none" w:sz="0" w:space="0" w:color="auto"/>
              </w:divBdr>
              <w:divsChild>
                <w:div w:id="1400635841">
                  <w:marLeft w:val="0"/>
                  <w:marRight w:val="0"/>
                  <w:marTop w:val="0"/>
                  <w:marBottom w:val="0"/>
                  <w:divBdr>
                    <w:top w:val="none" w:sz="0" w:space="0" w:color="auto"/>
                    <w:left w:val="none" w:sz="0" w:space="0" w:color="auto"/>
                    <w:bottom w:val="none" w:sz="0" w:space="0" w:color="auto"/>
                    <w:right w:val="none" w:sz="0" w:space="0" w:color="auto"/>
                  </w:divBdr>
                </w:div>
              </w:divsChild>
            </w:div>
            <w:div w:id="302580757">
              <w:marLeft w:val="0"/>
              <w:marRight w:val="0"/>
              <w:marTop w:val="0"/>
              <w:marBottom w:val="0"/>
              <w:divBdr>
                <w:top w:val="none" w:sz="0" w:space="0" w:color="auto"/>
                <w:left w:val="none" w:sz="0" w:space="0" w:color="auto"/>
                <w:bottom w:val="none" w:sz="0" w:space="0" w:color="auto"/>
                <w:right w:val="none" w:sz="0" w:space="0" w:color="auto"/>
              </w:divBdr>
              <w:divsChild>
                <w:div w:id="163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165890">
      <w:bodyDiv w:val="1"/>
      <w:marLeft w:val="0"/>
      <w:marRight w:val="0"/>
      <w:marTop w:val="0"/>
      <w:marBottom w:val="0"/>
      <w:divBdr>
        <w:top w:val="none" w:sz="0" w:space="0" w:color="auto"/>
        <w:left w:val="none" w:sz="0" w:space="0" w:color="auto"/>
        <w:bottom w:val="none" w:sz="0" w:space="0" w:color="auto"/>
        <w:right w:val="none" w:sz="0" w:space="0" w:color="auto"/>
      </w:divBdr>
      <w:divsChild>
        <w:div w:id="753623703">
          <w:marLeft w:val="0"/>
          <w:marRight w:val="0"/>
          <w:marTop w:val="0"/>
          <w:marBottom w:val="0"/>
          <w:divBdr>
            <w:top w:val="none" w:sz="0" w:space="0" w:color="auto"/>
            <w:left w:val="none" w:sz="0" w:space="0" w:color="auto"/>
            <w:bottom w:val="none" w:sz="0" w:space="0" w:color="auto"/>
            <w:right w:val="none" w:sz="0" w:space="0" w:color="auto"/>
          </w:divBdr>
          <w:divsChild>
            <w:div w:id="1941988680">
              <w:marLeft w:val="0"/>
              <w:marRight w:val="0"/>
              <w:marTop w:val="0"/>
              <w:marBottom w:val="0"/>
              <w:divBdr>
                <w:top w:val="none" w:sz="0" w:space="0" w:color="auto"/>
                <w:left w:val="none" w:sz="0" w:space="0" w:color="auto"/>
                <w:bottom w:val="none" w:sz="0" w:space="0" w:color="auto"/>
                <w:right w:val="none" w:sz="0" w:space="0" w:color="auto"/>
              </w:divBdr>
              <w:divsChild>
                <w:div w:id="6443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47060">
      <w:bodyDiv w:val="1"/>
      <w:marLeft w:val="0"/>
      <w:marRight w:val="0"/>
      <w:marTop w:val="0"/>
      <w:marBottom w:val="0"/>
      <w:divBdr>
        <w:top w:val="none" w:sz="0" w:space="0" w:color="auto"/>
        <w:left w:val="none" w:sz="0" w:space="0" w:color="auto"/>
        <w:bottom w:val="none" w:sz="0" w:space="0" w:color="auto"/>
        <w:right w:val="none" w:sz="0" w:space="0" w:color="auto"/>
      </w:divBdr>
      <w:divsChild>
        <w:div w:id="600652686">
          <w:marLeft w:val="0"/>
          <w:marRight w:val="0"/>
          <w:marTop w:val="0"/>
          <w:marBottom w:val="0"/>
          <w:divBdr>
            <w:top w:val="none" w:sz="0" w:space="0" w:color="auto"/>
            <w:left w:val="none" w:sz="0" w:space="0" w:color="auto"/>
            <w:bottom w:val="none" w:sz="0" w:space="0" w:color="auto"/>
            <w:right w:val="none" w:sz="0" w:space="0" w:color="auto"/>
          </w:divBdr>
          <w:divsChild>
            <w:div w:id="1506630089">
              <w:marLeft w:val="0"/>
              <w:marRight w:val="0"/>
              <w:marTop w:val="0"/>
              <w:marBottom w:val="0"/>
              <w:divBdr>
                <w:top w:val="none" w:sz="0" w:space="0" w:color="auto"/>
                <w:left w:val="none" w:sz="0" w:space="0" w:color="auto"/>
                <w:bottom w:val="none" w:sz="0" w:space="0" w:color="auto"/>
                <w:right w:val="none" w:sz="0" w:space="0" w:color="auto"/>
              </w:divBdr>
              <w:divsChild>
                <w:div w:id="103260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2959">
          <w:marLeft w:val="0"/>
          <w:marRight w:val="0"/>
          <w:marTop w:val="0"/>
          <w:marBottom w:val="0"/>
          <w:divBdr>
            <w:top w:val="none" w:sz="0" w:space="0" w:color="auto"/>
            <w:left w:val="none" w:sz="0" w:space="0" w:color="auto"/>
            <w:bottom w:val="none" w:sz="0" w:space="0" w:color="auto"/>
            <w:right w:val="none" w:sz="0" w:space="0" w:color="auto"/>
          </w:divBdr>
          <w:divsChild>
            <w:div w:id="486677228">
              <w:marLeft w:val="0"/>
              <w:marRight w:val="0"/>
              <w:marTop w:val="0"/>
              <w:marBottom w:val="0"/>
              <w:divBdr>
                <w:top w:val="none" w:sz="0" w:space="0" w:color="auto"/>
                <w:left w:val="none" w:sz="0" w:space="0" w:color="auto"/>
                <w:bottom w:val="none" w:sz="0" w:space="0" w:color="auto"/>
                <w:right w:val="none" w:sz="0" w:space="0" w:color="auto"/>
              </w:divBdr>
              <w:divsChild>
                <w:div w:id="124075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13361">
          <w:marLeft w:val="0"/>
          <w:marRight w:val="0"/>
          <w:marTop w:val="0"/>
          <w:marBottom w:val="0"/>
          <w:divBdr>
            <w:top w:val="none" w:sz="0" w:space="0" w:color="auto"/>
            <w:left w:val="none" w:sz="0" w:space="0" w:color="auto"/>
            <w:bottom w:val="none" w:sz="0" w:space="0" w:color="auto"/>
            <w:right w:val="none" w:sz="0" w:space="0" w:color="auto"/>
          </w:divBdr>
          <w:divsChild>
            <w:div w:id="1759212772">
              <w:marLeft w:val="0"/>
              <w:marRight w:val="0"/>
              <w:marTop w:val="0"/>
              <w:marBottom w:val="0"/>
              <w:divBdr>
                <w:top w:val="none" w:sz="0" w:space="0" w:color="auto"/>
                <w:left w:val="none" w:sz="0" w:space="0" w:color="auto"/>
                <w:bottom w:val="none" w:sz="0" w:space="0" w:color="auto"/>
                <w:right w:val="none" w:sz="0" w:space="0" w:color="auto"/>
              </w:divBdr>
              <w:divsChild>
                <w:div w:id="119819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2063">
          <w:marLeft w:val="0"/>
          <w:marRight w:val="0"/>
          <w:marTop w:val="0"/>
          <w:marBottom w:val="0"/>
          <w:divBdr>
            <w:top w:val="none" w:sz="0" w:space="0" w:color="auto"/>
            <w:left w:val="none" w:sz="0" w:space="0" w:color="auto"/>
            <w:bottom w:val="none" w:sz="0" w:space="0" w:color="auto"/>
            <w:right w:val="none" w:sz="0" w:space="0" w:color="auto"/>
          </w:divBdr>
          <w:divsChild>
            <w:div w:id="557254074">
              <w:marLeft w:val="0"/>
              <w:marRight w:val="0"/>
              <w:marTop w:val="0"/>
              <w:marBottom w:val="0"/>
              <w:divBdr>
                <w:top w:val="none" w:sz="0" w:space="0" w:color="auto"/>
                <w:left w:val="none" w:sz="0" w:space="0" w:color="auto"/>
                <w:bottom w:val="none" w:sz="0" w:space="0" w:color="auto"/>
                <w:right w:val="none" w:sz="0" w:space="0" w:color="auto"/>
              </w:divBdr>
              <w:divsChild>
                <w:div w:id="922951162">
                  <w:marLeft w:val="0"/>
                  <w:marRight w:val="0"/>
                  <w:marTop w:val="0"/>
                  <w:marBottom w:val="0"/>
                  <w:divBdr>
                    <w:top w:val="none" w:sz="0" w:space="0" w:color="auto"/>
                    <w:left w:val="none" w:sz="0" w:space="0" w:color="auto"/>
                    <w:bottom w:val="none" w:sz="0" w:space="0" w:color="auto"/>
                    <w:right w:val="none" w:sz="0" w:space="0" w:color="auto"/>
                  </w:divBdr>
                </w:div>
              </w:divsChild>
            </w:div>
            <w:div w:id="1544168434">
              <w:marLeft w:val="0"/>
              <w:marRight w:val="0"/>
              <w:marTop w:val="0"/>
              <w:marBottom w:val="0"/>
              <w:divBdr>
                <w:top w:val="none" w:sz="0" w:space="0" w:color="auto"/>
                <w:left w:val="none" w:sz="0" w:space="0" w:color="auto"/>
                <w:bottom w:val="none" w:sz="0" w:space="0" w:color="auto"/>
                <w:right w:val="none" w:sz="0" w:space="0" w:color="auto"/>
              </w:divBdr>
              <w:divsChild>
                <w:div w:id="1236864959">
                  <w:marLeft w:val="0"/>
                  <w:marRight w:val="0"/>
                  <w:marTop w:val="0"/>
                  <w:marBottom w:val="0"/>
                  <w:divBdr>
                    <w:top w:val="none" w:sz="0" w:space="0" w:color="auto"/>
                    <w:left w:val="none" w:sz="0" w:space="0" w:color="auto"/>
                    <w:bottom w:val="none" w:sz="0" w:space="0" w:color="auto"/>
                    <w:right w:val="none" w:sz="0" w:space="0" w:color="auto"/>
                  </w:divBdr>
                </w:div>
                <w:div w:id="276528016">
                  <w:marLeft w:val="0"/>
                  <w:marRight w:val="0"/>
                  <w:marTop w:val="0"/>
                  <w:marBottom w:val="0"/>
                  <w:divBdr>
                    <w:top w:val="none" w:sz="0" w:space="0" w:color="auto"/>
                    <w:left w:val="none" w:sz="0" w:space="0" w:color="auto"/>
                    <w:bottom w:val="none" w:sz="0" w:space="0" w:color="auto"/>
                    <w:right w:val="none" w:sz="0" w:space="0" w:color="auto"/>
                  </w:divBdr>
                </w:div>
                <w:div w:id="11076741">
                  <w:marLeft w:val="0"/>
                  <w:marRight w:val="0"/>
                  <w:marTop w:val="0"/>
                  <w:marBottom w:val="0"/>
                  <w:divBdr>
                    <w:top w:val="none" w:sz="0" w:space="0" w:color="auto"/>
                    <w:left w:val="none" w:sz="0" w:space="0" w:color="auto"/>
                    <w:bottom w:val="none" w:sz="0" w:space="0" w:color="auto"/>
                    <w:right w:val="none" w:sz="0" w:space="0" w:color="auto"/>
                  </w:divBdr>
                </w:div>
              </w:divsChild>
            </w:div>
            <w:div w:id="1347055303">
              <w:marLeft w:val="0"/>
              <w:marRight w:val="0"/>
              <w:marTop w:val="0"/>
              <w:marBottom w:val="0"/>
              <w:divBdr>
                <w:top w:val="none" w:sz="0" w:space="0" w:color="auto"/>
                <w:left w:val="none" w:sz="0" w:space="0" w:color="auto"/>
                <w:bottom w:val="none" w:sz="0" w:space="0" w:color="auto"/>
                <w:right w:val="none" w:sz="0" w:space="0" w:color="auto"/>
              </w:divBdr>
              <w:divsChild>
                <w:div w:id="2135171585">
                  <w:marLeft w:val="0"/>
                  <w:marRight w:val="0"/>
                  <w:marTop w:val="0"/>
                  <w:marBottom w:val="0"/>
                  <w:divBdr>
                    <w:top w:val="none" w:sz="0" w:space="0" w:color="auto"/>
                    <w:left w:val="none" w:sz="0" w:space="0" w:color="auto"/>
                    <w:bottom w:val="none" w:sz="0" w:space="0" w:color="auto"/>
                    <w:right w:val="none" w:sz="0" w:space="0" w:color="auto"/>
                  </w:divBdr>
                </w:div>
                <w:div w:id="421876911">
                  <w:marLeft w:val="0"/>
                  <w:marRight w:val="0"/>
                  <w:marTop w:val="0"/>
                  <w:marBottom w:val="0"/>
                  <w:divBdr>
                    <w:top w:val="none" w:sz="0" w:space="0" w:color="auto"/>
                    <w:left w:val="none" w:sz="0" w:space="0" w:color="auto"/>
                    <w:bottom w:val="none" w:sz="0" w:space="0" w:color="auto"/>
                    <w:right w:val="none" w:sz="0" w:space="0" w:color="auto"/>
                  </w:divBdr>
                </w:div>
              </w:divsChild>
            </w:div>
            <w:div w:id="1478642746">
              <w:marLeft w:val="0"/>
              <w:marRight w:val="0"/>
              <w:marTop w:val="0"/>
              <w:marBottom w:val="0"/>
              <w:divBdr>
                <w:top w:val="none" w:sz="0" w:space="0" w:color="auto"/>
                <w:left w:val="none" w:sz="0" w:space="0" w:color="auto"/>
                <w:bottom w:val="none" w:sz="0" w:space="0" w:color="auto"/>
                <w:right w:val="none" w:sz="0" w:space="0" w:color="auto"/>
              </w:divBdr>
              <w:divsChild>
                <w:div w:id="17434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9477">
          <w:marLeft w:val="0"/>
          <w:marRight w:val="0"/>
          <w:marTop w:val="0"/>
          <w:marBottom w:val="0"/>
          <w:divBdr>
            <w:top w:val="none" w:sz="0" w:space="0" w:color="auto"/>
            <w:left w:val="none" w:sz="0" w:space="0" w:color="auto"/>
            <w:bottom w:val="none" w:sz="0" w:space="0" w:color="auto"/>
            <w:right w:val="none" w:sz="0" w:space="0" w:color="auto"/>
          </w:divBdr>
          <w:divsChild>
            <w:div w:id="438724763">
              <w:marLeft w:val="0"/>
              <w:marRight w:val="0"/>
              <w:marTop w:val="0"/>
              <w:marBottom w:val="0"/>
              <w:divBdr>
                <w:top w:val="none" w:sz="0" w:space="0" w:color="auto"/>
                <w:left w:val="none" w:sz="0" w:space="0" w:color="auto"/>
                <w:bottom w:val="none" w:sz="0" w:space="0" w:color="auto"/>
                <w:right w:val="none" w:sz="0" w:space="0" w:color="auto"/>
              </w:divBdr>
              <w:divsChild>
                <w:div w:id="2012367087">
                  <w:marLeft w:val="0"/>
                  <w:marRight w:val="0"/>
                  <w:marTop w:val="0"/>
                  <w:marBottom w:val="0"/>
                  <w:divBdr>
                    <w:top w:val="none" w:sz="0" w:space="0" w:color="auto"/>
                    <w:left w:val="none" w:sz="0" w:space="0" w:color="auto"/>
                    <w:bottom w:val="none" w:sz="0" w:space="0" w:color="auto"/>
                    <w:right w:val="none" w:sz="0" w:space="0" w:color="auto"/>
                  </w:divBdr>
                </w:div>
              </w:divsChild>
            </w:div>
            <w:div w:id="2045978235">
              <w:marLeft w:val="0"/>
              <w:marRight w:val="0"/>
              <w:marTop w:val="0"/>
              <w:marBottom w:val="0"/>
              <w:divBdr>
                <w:top w:val="none" w:sz="0" w:space="0" w:color="auto"/>
                <w:left w:val="none" w:sz="0" w:space="0" w:color="auto"/>
                <w:bottom w:val="none" w:sz="0" w:space="0" w:color="auto"/>
                <w:right w:val="none" w:sz="0" w:space="0" w:color="auto"/>
              </w:divBdr>
              <w:divsChild>
                <w:div w:id="998315595">
                  <w:marLeft w:val="0"/>
                  <w:marRight w:val="0"/>
                  <w:marTop w:val="0"/>
                  <w:marBottom w:val="0"/>
                  <w:divBdr>
                    <w:top w:val="none" w:sz="0" w:space="0" w:color="auto"/>
                    <w:left w:val="none" w:sz="0" w:space="0" w:color="auto"/>
                    <w:bottom w:val="none" w:sz="0" w:space="0" w:color="auto"/>
                    <w:right w:val="none" w:sz="0" w:space="0" w:color="auto"/>
                  </w:divBdr>
                </w:div>
                <w:div w:id="1039471587">
                  <w:marLeft w:val="0"/>
                  <w:marRight w:val="0"/>
                  <w:marTop w:val="0"/>
                  <w:marBottom w:val="0"/>
                  <w:divBdr>
                    <w:top w:val="none" w:sz="0" w:space="0" w:color="auto"/>
                    <w:left w:val="none" w:sz="0" w:space="0" w:color="auto"/>
                    <w:bottom w:val="none" w:sz="0" w:space="0" w:color="auto"/>
                    <w:right w:val="none" w:sz="0" w:space="0" w:color="auto"/>
                  </w:divBdr>
                </w:div>
              </w:divsChild>
            </w:div>
            <w:div w:id="1361468764">
              <w:marLeft w:val="0"/>
              <w:marRight w:val="0"/>
              <w:marTop w:val="0"/>
              <w:marBottom w:val="0"/>
              <w:divBdr>
                <w:top w:val="none" w:sz="0" w:space="0" w:color="auto"/>
                <w:left w:val="none" w:sz="0" w:space="0" w:color="auto"/>
                <w:bottom w:val="none" w:sz="0" w:space="0" w:color="auto"/>
                <w:right w:val="none" w:sz="0" w:space="0" w:color="auto"/>
              </w:divBdr>
              <w:divsChild>
                <w:div w:id="1389646896">
                  <w:marLeft w:val="0"/>
                  <w:marRight w:val="0"/>
                  <w:marTop w:val="0"/>
                  <w:marBottom w:val="0"/>
                  <w:divBdr>
                    <w:top w:val="none" w:sz="0" w:space="0" w:color="auto"/>
                    <w:left w:val="none" w:sz="0" w:space="0" w:color="auto"/>
                    <w:bottom w:val="none" w:sz="0" w:space="0" w:color="auto"/>
                    <w:right w:val="none" w:sz="0" w:space="0" w:color="auto"/>
                  </w:divBdr>
                </w:div>
              </w:divsChild>
            </w:div>
            <w:div w:id="1293367712">
              <w:marLeft w:val="0"/>
              <w:marRight w:val="0"/>
              <w:marTop w:val="0"/>
              <w:marBottom w:val="0"/>
              <w:divBdr>
                <w:top w:val="none" w:sz="0" w:space="0" w:color="auto"/>
                <w:left w:val="none" w:sz="0" w:space="0" w:color="auto"/>
                <w:bottom w:val="none" w:sz="0" w:space="0" w:color="auto"/>
                <w:right w:val="none" w:sz="0" w:space="0" w:color="auto"/>
              </w:divBdr>
              <w:divsChild>
                <w:div w:id="1211577437">
                  <w:marLeft w:val="0"/>
                  <w:marRight w:val="0"/>
                  <w:marTop w:val="0"/>
                  <w:marBottom w:val="0"/>
                  <w:divBdr>
                    <w:top w:val="none" w:sz="0" w:space="0" w:color="auto"/>
                    <w:left w:val="none" w:sz="0" w:space="0" w:color="auto"/>
                    <w:bottom w:val="none" w:sz="0" w:space="0" w:color="auto"/>
                    <w:right w:val="none" w:sz="0" w:space="0" w:color="auto"/>
                  </w:divBdr>
                </w:div>
                <w:div w:id="2029671462">
                  <w:marLeft w:val="0"/>
                  <w:marRight w:val="0"/>
                  <w:marTop w:val="0"/>
                  <w:marBottom w:val="0"/>
                  <w:divBdr>
                    <w:top w:val="none" w:sz="0" w:space="0" w:color="auto"/>
                    <w:left w:val="none" w:sz="0" w:space="0" w:color="auto"/>
                    <w:bottom w:val="none" w:sz="0" w:space="0" w:color="auto"/>
                    <w:right w:val="none" w:sz="0" w:space="0" w:color="auto"/>
                  </w:divBdr>
                </w:div>
              </w:divsChild>
            </w:div>
            <w:div w:id="730077007">
              <w:marLeft w:val="0"/>
              <w:marRight w:val="0"/>
              <w:marTop w:val="0"/>
              <w:marBottom w:val="0"/>
              <w:divBdr>
                <w:top w:val="none" w:sz="0" w:space="0" w:color="auto"/>
                <w:left w:val="none" w:sz="0" w:space="0" w:color="auto"/>
                <w:bottom w:val="none" w:sz="0" w:space="0" w:color="auto"/>
                <w:right w:val="none" w:sz="0" w:space="0" w:color="auto"/>
              </w:divBdr>
              <w:divsChild>
                <w:div w:id="10307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86746">
          <w:marLeft w:val="0"/>
          <w:marRight w:val="0"/>
          <w:marTop w:val="0"/>
          <w:marBottom w:val="0"/>
          <w:divBdr>
            <w:top w:val="none" w:sz="0" w:space="0" w:color="auto"/>
            <w:left w:val="none" w:sz="0" w:space="0" w:color="auto"/>
            <w:bottom w:val="none" w:sz="0" w:space="0" w:color="auto"/>
            <w:right w:val="none" w:sz="0" w:space="0" w:color="auto"/>
          </w:divBdr>
          <w:divsChild>
            <w:div w:id="1817912643">
              <w:marLeft w:val="0"/>
              <w:marRight w:val="0"/>
              <w:marTop w:val="0"/>
              <w:marBottom w:val="0"/>
              <w:divBdr>
                <w:top w:val="none" w:sz="0" w:space="0" w:color="auto"/>
                <w:left w:val="none" w:sz="0" w:space="0" w:color="auto"/>
                <w:bottom w:val="none" w:sz="0" w:space="0" w:color="auto"/>
                <w:right w:val="none" w:sz="0" w:space="0" w:color="auto"/>
              </w:divBdr>
              <w:divsChild>
                <w:div w:id="1359114771">
                  <w:marLeft w:val="0"/>
                  <w:marRight w:val="0"/>
                  <w:marTop w:val="0"/>
                  <w:marBottom w:val="0"/>
                  <w:divBdr>
                    <w:top w:val="none" w:sz="0" w:space="0" w:color="auto"/>
                    <w:left w:val="none" w:sz="0" w:space="0" w:color="auto"/>
                    <w:bottom w:val="none" w:sz="0" w:space="0" w:color="auto"/>
                    <w:right w:val="none" w:sz="0" w:space="0" w:color="auto"/>
                  </w:divBdr>
                </w:div>
              </w:divsChild>
            </w:div>
            <w:div w:id="2016420320">
              <w:marLeft w:val="0"/>
              <w:marRight w:val="0"/>
              <w:marTop w:val="0"/>
              <w:marBottom w:val="0"/>
              <w:divBdr>
                <w:top w:val="none" w:sz="0" w:space="0" w:color="auto"/>
                <w:left w:val="none" w:sz="0" w:space="0" w:color="auto"/>
                <w:bottom w:val="none" w:sz="0" w:space="0" w:color="auto"/>
                <w:right w:val="none" w:sz="0" w:space="0" w:color="auto"/>
              </w:divBdr>
              <w:divsChild>
                <w:div w:id="489490505">
                  <w:marLeft w:val="0"/>
                  <w:marRight w:val="0"/>
                  <w:marTop w:val="0"/>
                  <w:marBottom w:val="0"/>
                  <w:divBdr>
                    <w:top w:val="none" w:sz="0" w:space="0" w:color="auto"/>
                    <w:left w:val="none" w:sz="0" w:space="0" w:color="auto"/>
                    <w:bottom w:val="none" w:sz="0" w:space="0" w:color="auto"/>
                    <w:right w:val="none" w:sz="0" w:space="0" w:color="auto"/>
                  </w:divBdr>
                </w:div>
                <w:div w:id="1362559896">
                  <w:marLeft w:val="0"/>
                  <w:marRight w:val="0"/>
                  <w:marTop w:val="0"/>
                  <w:marBottom w:val="0"/>
                  <w:divBdr>
                    <w:top w:val="none" w:sz="0" w:space="0" w:color="auto"/>
                    <w:left w:val="none" w:sz="0" w:space="0" w:color="auto"/>
                    <w:bottom w:val="none" w:sz="0" w:space="0" w:color="auto"/>
                    <w:right w:val="none" w:sz="0" w:space="0" w:color="auto"/>
                  </w:divBdr>
                </w:div>
              </w:divsChild>
            </w:div>
            <w:div w:id="2035498427">
              <w:marLeft w:val="0"/>
              <w:marRight w:val="0"/>
              <w:marTop w:val="0"/>
              <w:marBottom w:val="0"/>
              <w:divBdr>
                <w:top w:val="none" w:sz="0" w:space="0" w:color="auto"/>
                <w:left w:val="none" w:sz="0" w:space="0" w:color="auto"/>
                <w:bottom w:val="none" w:sz="0" w:space="0" w:color="auto"/>
                <w:right w:val="none" w:sz="0" w:space="0" w:color="auto"/>
              </w:divBdr>
              <w:divsChild>
                <w:div w:id="5030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2151</Words>
  <Characters>11834</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Afryea Uiterloo</dc:creator>
  <cp:keywords/>
  <dc:description/>
  <cp:lastModifiedBy>Afryea Uiterloo</cp:lastModifiedBy>
  <cp:revision>2</cp:revision>
  <dcterms:created xsi:type="dcterms:W3CDTF">2025-07-01T05:31:00Z</dcterms:created>
  <dcterms:modified xsi:type="dcterms:W3CDTF">2025-07-01T05:31:00Z</dcterms:modified>
</cp:coreProperties>
</file>